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5CEE4" w14:textId="77777777" w:rsidR="000F6E4E" w:rsidRDefault="000F6E4E"/>
    <w:p w14:paraId="4ECF085F" w14:textId="77777777" w:rsidR="003115D0" w:rsidRDefault="003115D0"/>
    <w:p w14:paraId="778114FA" w14:textId="10E6DC58" w:rsidR="003115D0" w:rsidRDefault="003115D0" w:rsidP="00031C50">
      <w:pPr>
        <w:ind w:left="2835" w:hanging="2835"/>
        <w:rPr>
          <w:b/>
          <w:bCs/>
        </w:rPr>
      </w:pPr>
      <w:r w:rsidRPr="00031C50">
        <w:t xml:space="preserve">Název </w:t>
      </w:r>
      <w:proofErr w:type="gramStart"/>
      <w:r w:rsidRPr="00031C50">
        <w:t>dokumentu :</w:t>
      </w:r>
      <w:proofErr w:type="gramEnd"/>
      <w:r w:rsidRPr="00031C50">
        <w:tab/>
      </w:r>
      <w:r w:rsidR="00031C50" w:rsidRPr="00031C50">
        <w:rPr>
          <w:b/>
          <w:bCs/>
        </w:rPr>
        <w:t xml:space="preserve">Návrh přípojek inženýrských sítí pro výstavbu dočasných laboratoří  OKB a skladu krve </w:t>
      </w:r>
      <w:r w:rsidR="00A0636C" w:rsidRPr="00031C50">
        <w:rPr>
          <w:b/>
          <w:bCs/>
        </w:rPr>
        <w:t xml:space="preserve"> </w:t>
      </w:r>
    </w:p>
    <w:p w14:paraId="039FE88D" w14:textId="17A701C1" w:rsidR="00031C50" w:rsidRPr="00031C50" w:rsidRDefault="00031C50" w:rsidP="00031C50">
      <w:pPr>
        <w:ind w:left="2835"/>
      </w:pPr>
      <w:r w:rsidRPr="00031C50">
        <w:t xml:space="preserve">Modernizace a dostavba nemocnice, Krajská zdravotní, a.s.- Masarykova nemocnice v Ústí nad Labem, o.z.-pracoviště </w:t>
      </w:r>
      <w:proofErr w:type="gramStart"/>
      <w:r w:rsidRPr="00031C50">
        <w:t>Rumburk- Generel</w:t>
      </w:r>
      <w:proofErr w:type="gramEnd"/>
      <w:r w:rsidRPr="00031C50">
        <w:t xml:space="preserve"> nemocnice a studie proveditelnosti.</w:t>
      </w:r>
    </w:p>
    <w:p w14:paraId="2E0EAD50" w14:textId="77777777" w:rsidR="003115D0" w:rsidRPr="00031C50" w:rsidRDefault="003115D0" w:rsidP="003115D0">
      <w:pPr>
        <w:pStyle w:val="Bezmezer"/>
      </w:pPr>
      <w:proofErr w:type="gramStart"/>
      <w:r w:rsidRPr="00031C50">
        <w:t>Objednatel :</w:t>
      </w:r>
      <w:proofErr w:type="gramEnd"/>
      <w:r w:rsidRPr="00031C50">
        <w:tab/>
      </w:r>
      <w:r w:rsidRPr="00031C50">
        <w:tab/>
      </w:r>
      <w:r w:rsidRPr="00031C50">
        <w:tab/>
        <w:t>Krajská zdravotní, a.s.</w:t>
      </w:r>
    </w:p>
    <w:p w14:paraId="041B9E86" w14:textId="77777777" w:rsidR="003115D0" w:rsidRPr="00031C50" w:rsidRDefault="003115D0" w:rsidP="003115D0">
      <w:pPr>
        <w:pStyle w:val="Bezmezer"/>
      </w:pPr>
      <w:r w:rsidRPr="00031C50">
        <w:tab/>
      </w:r>
      <w:r w:rsidRPr="00031C50">
        <w:tab/>
      </w:r>
      <w:r w:rsidRPr="00031C50">
        <w:tab/>
      </w:r>
      <w:r w:rsidRPr="00031C50">
        <w:tab/>
        <w:t>Sociální péče 3316/</w:t>
      </w:r>
      <w:proofErr w:type="gramStart"/>
      <w:r w:rsidRPr="00031C50">
        <w:t>12A</w:t>
      </w:r>
      <w:proofErr w:type="gramEnd"/>
      <w:r w:rsidRPr="00031C50">
        <w:t>, Severní Terasa</w:t>
      </w:r>
    </w:p>
    <w:p w14:paraId="329D2098" w14:textId="77777777" w:rsidR="003115D0" w:rsidRPr="00031C50" w:rsidRDefault="003115D0" w:rsidP="003115D0">
      <w:r w:rsidRPr="00031C50">
        <w:tab/>
      </w:r>
      <w:r w:rsidRPr="00031C50">
        <w:tab/>
      </w:r>
      <w:r w:rsidRPr="00031C50">
        <w:tab/>
      </w:r>
      <w:r w:rsidRPr="00031C50">
        <w:tab/>
        <w:t xml:space="preserve">400 </w:t>
      </w:r>
      <w:proofErr w:type="gramStart"/>
      <w:r w:rsidRPr="00031C50">
        <w:t>11  Ústí</w:t>
      </w:r>
      <w:proofErr w:type="gramEnd"/>
      <w:r w:rsidRPr="00031C50">
        <w:t xml:space="preserve"> nad Labem</w:t>
      </w:r>
    </w:p>
    <w:p w14:paraId="50F83D9C" w14:textId="77777777" w:rsidR="003115D0" w:rsidRPr="00031C50" w:rsidRDefault="003115D0" w:rsidP="003115D0">
      <w:pPr>
        <w:pStyle w:val="Bezmezer"/>
      </w:pPr>
      <w:proofErr w:type="gramStart"/>
      <w:r w:rsidRPr="00031C50">
        <w:t>Zhotovitel :</w:t>
      </w:r>
      <w:proofErr w:type="gramEnd"/>
      <w:r w:rsidRPr="00031C50">
        <w:tab/>
      </w:r>
      <w:r w:rsidRPr="00031C50">
        <w:tab/>
      </w:r>
      <w:r w:rsidRPr="00031C50">
        <w:tab/>
        <w:t>PENTA PROJEKT  s.r.o.</w:t>
      </w:r>
    </w:p>
    <w:p w14:paraId="5E607412" w14:textId="77777777" w:rsidR="003115D0" w:rsidRPr="00031C50" w:rsidRDefault="003115D0" w:rsidP="003115D0">
      <w:pPr>
        <w:pStyle w:val="Bezmezer"/>
      </w:pPr>
      <w:r w:rsidRPr="00031C50">
        <w:tab/>
      </w:r>
      <w:r w:rsidRPr="00031C50">
        <w:tab/>
      </w:r>
      <w:r w:rsidRPr="00031C50">
        <w:tab/>
      </w:r>
      <w:r w:rsidRPr="00031C50">
        <w:tab/>
        <w:t>Mrštíkova 1166/12</w:t>
      </w:r>
    </w:p>
    <w:p w14:paraId="3551ADAF" w14:textId="77777777" w:rsidR="003115D0" w:rsidRPr="00031C50" w:rsidRDefault="003115D0" w:rsidP="003115D0">
      <w:pPr>
        <w:pStyle w:val="Bezmezer"/>
      </w:pPr>
      <w:r w:rsidRPr="00031C50">
        <w:tab/>
      </w:r>
      <w:r w:rsidRPr="00031C50">
        <w:tab/>
      </w:r>
      <w:r w:rsidRPr="00031C50">
        <w:tab/>
      </w:r>
      <w:r w:rsidRPr="00031C50">
        <w:tab/>
        <w:t xml:space="preserve">586 </w:t>
      </w:r>
      <w:proofErr w:type="gramStart"/>
      <w:r w:rsidRPr="00031C50">
        <w:t>01  Jihlava</w:t>
      </w:r>
      <w:proofErr w:type="gramEnd"/>
    </w:p>
    <w:p w14:paraId="1980CF92" w14:textId="77777777" w:rsidR="003115D0" w:rsidRPr="00031C50" w:rsidRDefault="003115D0" w:rsidP="003115D0">
      <w:pPr>
        <w:pStyle w:val="Bezmezer"/>
      </w:pPr>
    </w:p>
    <w:p w14:paraId="7DA7C1F7" w14:textId="77777777" w:rsidR="003115D0" w:rsidRPr="00031C50" w:rsidRDefault="003115D0" w:rsidP="003115D0">
      <w:pPr>
        <w:pStyle w:val="Bezmezer"/>
      </w:pPr>
      <w:r w:rsidRPr="00031C50">
        <w:t xml:space="preserve">Zakázkové </w:t>
      </w:r>
      <w:proofErr w:type="gramStart"/>
      <w:r w:rsidRPr="00031C50">
        <w:t>číslo :</w:t>
      </w:r>
      <w:proofErr w:type="gramEnd"/>
      <w:r w:rsidRPr="00031C50">
        <w:tab/>
      </w:r>
      <w:r w:rsidRPr="00031C50">
        <w:tab/>
        <w:t>A 32-22-S</w:t>
      </w:r>
    </w:p>
    <w:p w14:paraId="27C92E32" w14:textId="77777777" w:rsidR="003115D0" w:rsidRPr="00031C50" w:rsidRDefault="003115D0" w:rsidP="003115D0">
      <w:pPr>
        <w:pStyle w:val="Bezmezer"/>
      </w:pPr>
    </w:p>
    <w:p w14:paraId="6BFE0B9A" w14:textId="27A349E5" w:rsidR="003115D0" w:rsidRPr="00031C50" w:rsidRDefault="003115D0" w:rsidP="003115D0">
      <w:pPr>
        <w:pStyle w:val="Bezmezer"/>
      </w:pPr>
      <w:proofErr w:type="gramStart"/>
      <w:r w:rsidRPr="00031C50">
        <w:t>Zpracováno :</w:t>
      </w:r>
      <w:proofErr w:type="gramEnd"/>
      <w:r w:rsidRPr="00031C50">
        <w:tab/>
      </w:r>
      <w:r w:rsidRPr="00031C50">
        <w:tab/>
      </w:r>
      <w:r w:rsidRPr="00031C50">
        <w:tab/>
        <w:t>červen</w:t>
      </w:r>
      <w:r w:rsidR="00031C50">
        <w:t>ec</w:t>
      </w:r>
      <w:r w:rsidRPr="00031C50">
        <w:t xml:space="preserve"> 2023</w:t>
      </w:r>
    </w:p>
    <w:p w14:paraId="0C10122D" w14:textId="77777777" w:rsidR="003115D0" w:rsidRPr="00031C50" w:rsidRDefault="003115D0" w:rsidP="003115D0">
      <w:pPr>
        <w:pStyle w:val="Bezmezer"/>
      </w:pPr>
    </w:p>
    <w:p w14:paraId="5F960C4E" w14:textId="77777777" w:rsidR="003115D0" w:rsidRPr="00031C50" w:rsidRDefault="003115D0" w:rsidP="003115D0">
      <w:pPr>
        <w:pStyle w:val="Bezmezer"/>
      </w:pPr>
    </w:p>
    <w:p w14:paraId="1A6302E0" w14:textId="77777777" w:rsidR="003115D0" w:rsidRPr="00031C50" w:rsidRDefault="003115D0" w:rsidP="003115D0">
      <w:pPr>
        <w:pStyle w:val="Bezmezer"/>
      </w:pPr>
    </w:p>
    <w:p w14:paraId="63720C7C" w14:textId="77777777" w:rsidR="003115D0" w:rsidRPr="00031C50" w:rsidRDefault="003115D0" w:rsidP="003115D0">
      <w:pPr>
        <w:pStyle w:val="Bezmezer"/>
        <w:rPr>
          <w:b/>
        </w:rPr>
      </w:pPr>
      <w:r w:rsidRPr="00031C50">
        <w:rPr>
          <w:b/>
        </w:rPr>
        <w:t>1. ÚVODNÍ ČÁST</w:t>
      </w:r>
    </w:p>
    <w:p w14:paraId="2955EB55" w14:textId="77777777" w:rsidR="003115D0" w:rsidRPr="00031C50" w:rsidRDefault="003115D0" w:rsidP="003115D0">
      <w:pPr>
        <w:pStyle w:val="Bezmezer"/>
      </w:pPr>
    </w:p>
    <w:p w14:paraId="6031E023" w14:textId="77777777" w:rsidR="003115D0" w:rsidRPr="00031C50" w:rsidRDefault="003115D0" w:rsidP="003115D0">
      <w:pPr>
        <w:pStyle w:val="Bezmezer"/>
      </w:pPr>
      <w:r w:rsidRPr="00031C50">
        <w:t>1.1.</w:t>
      </w:r>
      <w:r w:rsidRPr="00031C50">
        <w:tab/>
        <w:t>Informace o zpracovateli studie</w:t>
      </w:r>
      <w:r w:rsidRPr="00031C50">
        <w:tab/>
      </w:r>
    </w:p>
    <w:p w14:paraId="74708AC2" w14:textId="77777777" w:rsidR="003115D0" w:rsidRPr="00031C50" w:rsidRDefault="003115D0" w:rsidP="003115D0">
      <w:pPr>
        <w:pStyle w:val="Bezmezer"/>
      </w:pPr>
    </w:p>
    <w:p w14:paraId="1C8831D6" w14:textId="77777777" w:rsidR="003115D0" w:rsidRPr="00031C50" w:rsidRDefault="003115D0" w:rsidP="003115D0">
      <w:pPr>
        <w:pStyle w:val="Bezmezer"/>
      </w:pPr>
      <w:r w:rsidRPr="00031C50">
        <w:tab/>
        <w:t xml:space="preserve">Generální </w:t>
      </w:r>
      <w:proofErr w:type="gramStart"/>
      <w:r w:rsidRPr="00031C50">
        <w:t>projektant :</w:t>
      </w:r>
      <w:proofErr w:type="gramEnd"/>
      <w:r w:rsidRPr="00031C50">
        <w:tab/>
      </w:r>
      <w:r w:rsidRPr="00031C50">
        <w:tab/>
        <w:t>PENTA PROJEKT s.r.o.</w:t>
      </w:r>
    </w:p>
    <w:p w14:paraId="2FEC8DE0" w14:textId="77777777" w:rsidR="003115D0" w:rsidRPr="00031C50" w:rsidRDefault="003115D0" w:rsidP="003115D0">
      <w:pPr>
        <w:pStyle w:val="Bezmezer"/>
      </w:pPr>
      <w:r w:rsidRPr="00031C50">
        <w:tab/>
        <w:t>se sídlem</w:t>
      </w:r>
      <w:r w:rsidRPr="00031C50">
        <w:tab/>
      </w:r>
      <w:r w:rsidRPr="00031C50">
        <w:tab/>
      </w:r>
      <w:r w:rsidRPr="00031C50">
        <w:tab/>
        <w:t>Mrštíkova 1166/12</w:t>
      </w:r>
    </w:p>
    <w:p w14:paraId="210B8785" w14:textId="77777777" w:rsidR="003115D0" w:rsidRPr="00031C50" w:rsidRDefault="003115D0" w:rsidP="003115D0">
      <w:pPr>
        <w:pStyle w:val="Bezmezer"/>
      </w:pPr>
      <w:r w:rsidRPr="00031C50">
        <w:tab/>
      </w:r>
      <w:r w:rsidRPr="00031C50">
        <w:tab/>
      </w:r>
      <w:r w:rsidRPr="00031C50">
        <w:tab/>
      </w:r>
      <w:r w:rsidRPr="00031C50">
        <w:tab/>
      </w:r>
      <w:r w:rsidRPr="00031C50">
        <w:tab/>
        <w:t>586 01 Jihlava</w:t>
      </w:r>
    </w:p>
    <w:p w14:paraId="525AB52F" w14:textId="77777777" w:rsidR="003115D0" w:rsidRPr="00031C50" w:rsidRDefault="003115D0" w:rsidP="003115D0">
      <w:pPr>
        <w:pStyle w:val="Bezmezer"/>
      </w:pPr>
      <w:r w:rsidRPr="00031C50">
        <w:tab/>
        <w:t>IČO</w:t>
      </w:r>
      <w:r w:rsidRPr="00031C50">
        <w:tab/>
        <w:t>:</w:t>
      </w:r>
      <w:r w:rsidRPr="00031C50">
        <w:tab/>
      </w:r>
      <w:r w:rsidRPr="00031C50">
        <w:tab/>
      </w:r>
      <w:r w:rsidRPr="00031C50">
        <w:tab/>
        <w:t>47916621</w:t>
      </w:r>
    </w:p>
    <w:p w14:paraId="7CE5AAEE" w14:textId="77777777" w:rsidR="003115D0" w:rsidRPr="00031C50" w:rsidRDefault="003115D0" w:rsidP="003115D0">
      <w:pPr>
        <w:pStyle w:val="Bezmezer"/>
      </w:pPr>
      <w:r w:rsidRPr="00031C50">
        <w:tab/>
      </w:r>
      <w:proofErr w:type="gramStart"/>
      <w:r w:rsidRPr="00031C50">
        <w:t>Zastoupena :</w:t>
      </w:r>
      <w:proofErr w:type="gramEnd"/>
      <w:r w:rsidRPr="00031C50">
        <w:tab/>
      </w:r>
      <w:r w:rsidRPr="00031C50">
        <w:tab/>
      </w:r>
      <w:r w:rsidRPr="00031C50">
        <w:tab/>
        <w:t>Ing.arch.Jaromír Homolka, CSc.</w:t>
      </w:r>
    </w:p>
    <w:p w14:paraId="11DB6B05" w14:textId="77777777" w:rsidR="003115D0" w:rsidRPr="00031C50" w:rsidRDefault="003115D0" w:rsidP="003115D0">
      <w:pPr>
        <w:pStyle w:val="Bezmezer"/>
      </w:pPr>
      <w:r w:rsidRPr="00031C50">
        <w:tab/>
        <w:t>Hlavní architekt</w:t>
      </w:r>
      <w:proofErr w:type="gramStart"/>
      <w:r w:rsidRPr="00031C50">
        <w:tab/>
      </w:r>
      <w:r w:rsidR="009D52E2" w:rsidRPr="00031C50">
        <w:t xml:space="preserve"> :</w:t>
      </w:r>
      <w:proofErr w:type="gramEnd"/>
      <w:r w:rsidRPr="00031C50">
        <w:tab/>
      </w:r>
      <w:r w:rsidRPr="00031C50">
        <w:tab/>
        <w:t xml:space="preserve">Ing.arch.Jaromír Homolka  </w:t>
      </w:r>
    </w:p>
    <w:p w14:paraId="29A54A5A" w14:textId="77777777" w:rsidR="009D52E2" w:rsidRPr="00031C50" w:rsidRDefault="009D52E2" w:rsidP="003115D0">
      <w:pPr>
        <w:pStyle w:val="Bezmezer"/>
      </w:pPr>
      <w:r w:rsidRPr="00031C50">
        <w:tab/>
      </w:r>
      <w:r w:rsidRPr="00031C50">
        <w:tab/>
      </w:r>
      <w:r w:rsidRPr="00031C50">
        <w:tab/>
      </w:r>
      <w:r w:rsidRPr="00031C50">
        <w:tab/>
      </w:r>
      <w:r w:rsidRPr="00031C50">
        <w:tab/>
        <w:t>ČKA 0950</w:t>
      </w:r>
    </w:p>
    <w:p w14:paraId="452226A0" w14:textId="31D3C3A0" w:rsidR="009D52E2" w:rsidRPr="00031C50" w:rsidRDefault="009D52E2" w:rsidP="003115D0">
      <w:pPr>
        <w:pStyle w:val="Bezmezer"/>
      </w:pPr>
      <w:r w:rsidRPr="00031C50">
        <w:tab/>
      </w:r>
      <w:r w:rsidR="00031C50">
        <w:t xml:space="preserve">Inženýrské </w:t>
      </w:r>
      <w:proofErr w:type="gramStart"/>
      <w:r w:rsidR="00031C50">
        <w:t>sítě</w:t>
      </w:r>
      <w:r w:rsidRPr="00031C50">
        <w:t xml:space="preserve"> :</w:t>
      </w:r>
      <w:proofErr w:type="gramEnd"/>
      <w:r w:rsidRPr="00031C50">
        <w:tab/>
      </w:r>
      <w:r w:rsidRPr="00031C50">
        <w:tab/>
      </w:r>
      <w:r w:rsidR="00031C50">
        <w:t>Jaroslav Krejčí</w:t>
      </w:r>
    </w:p>
    <w:p w14:paraId="2CCA5285" w14:textId="6E7C7C51" w:rsidR="00031C50" w:rsidRDefault="009D52E2" w:rsidP="003115D0">
      <w:pPr>
        <w:pStyle w:val="Bezmezer"/>
      </w:pPr>
      <w:r w:rsidRPr="00031C50">
        <w:tab/>
      </w:r>
      <w:proofErr w:type="gramStart"/>
      <w:r w:rsidR="00031C50">
        <w:t xml:space="preserve">Vytápění:   </w:t>
      </w:r>
      <w:proofErr w:type="gramEnd"/>
      <w:r w:rsidR="00031C50">
        <w:tab/>
      </w:r>
      <w:r w:rsidR="00031C50">
        <w:tab/>
      </w:r>
      <w:r w:rsidR="00031C50">
        <w:tab/>
        <w:t>Ing D. Ledl</w:t>
      </w:r>
    </w:p>
    <w:p w14:paraId="4A30B05A" w14:textId="0A1BFB18" w:rsidR="009D52E2" w:rsidRPr="00031C50" w:rsidRDefault="00031C50" w:rsidP="00031C50">
      <w:pPr>
        <w:pStyle w:val="Bezmezer"/>
        <w:ind w:firstLine="708"/>
      </w:pPr>
      <w:r>
        <w:t>Elektro</w:t>
      </w:r>
      <w:r w:rsidR="009D52E2" w:rsidRPr="00031C50">
        <w:tab/>
        <w:t>:</w:t>
      </w:r>
      <w:r w:rsidR="009D52E2" w:rsidRPr="00031C50">
        <w:tab/>
      </w:r>
      <w:r w:rsidR="009D52E2" w:rsidRPr="00031C50">
        <w:tab/>
      </w:r>
      <w:r>
        <w:tab/>
      </w:r>
      <w:r w:rsidR="009D52E2" w:rsidRPr="00031C50">
        <w:t>Ing.</w:t>
      </w:r>
      <w:r>
        <w:t>T. Bačík</w:t>
      </w:r>
    </w:p>
    <w:p w14:paraId="48EA3992" w14:textId="77777777" w:rsidR="009D52E2" w:rsidRPr="00031C50" w:rsidRDefault="009D52E2" w:rsidP="003115D0">
      <w:pPr>
        <w:pStyle w:val="Bezmezer"/>
      </w:pPr>
    </w:p>
    <w:p w14:paraId="33977E74" w14:textId="77777777" w:rsidR="00BC3923" w:rsidRDefault="00BC3923" w:rsidP="003115D0">
      <w:pPr>
        <w:pStyle w:val="Bezmezer"/>
      </w:pPr>
    </w:p>
    <w:p w14:paraId="5CAF7DD0" w14:textId="6F127ECD" w:rsidR="009D52E2" w:rsidRPr="00031C50" w:rsidRDefault="009D52E2" w:rsidP="003115D0">
      <w:pPr>
        <w:pStyle w:val="Bezmezer"/>
      </w:pPr>
      <w:r w:rsidRPr="00031C50">
        <w:t>1.2.</w:t>
      </w:r>
      <w:r w:rsidRPr="00031C50">
        <w:tab/>
        <w:t>Použité podklady</w:t>
      </w:r>
    </w:p>
    <w:p w14:paraId="5CE778B5" w14:textId="20A0182E" w:rsidR="00300905" w:rsidRPr="00031C50" w:rsidRDefault="00300905" w:rsidP="009D52E2">
      <w:pPr>
        <w:pStyle w:val="Bezmezer"/>
        <w:numPr>
          <w:ilvl w:val="0"/>
          <w:numId w:val="1"/>
        </w:numPr>
      </w:pPr>
      <w:r w:rsidRPr="00031C50">
        <w:t>Zaměření areálu</w:t>
      </w:r>
      <w:r w:rsidR="00384D76" w:rsidRPr="00031C50">
        <w:t xml:space="preserve"> </w:t>
      </w:r>
      <w:proofErr w:type="gramStart"/>
      <w:r w:rsidR="00384D76" w:rsidRPr="00031C50">
        <w:t>formát  dwg</w:t>
      </w:r>
      <w:proofErr w:type="gramEnd"/>
    </w:p>
    <w:p w14:paraId="370EA706" w14:textId="38BA1CE6" w:rsidR="00300905" w:rsidRDefault="00300905" w:rsidP="009D52E2">
      <w:pPr>
        <w:pStyle w:val="Bezmezer"/>
        <w:numPr>
          <w:ilvl w:val="0"/>
          <w:numId w:val="1"/>
        </w:numPr>
      </w:pPr>
      <w:r w:rsidRPr="00031C50">
        <w:t xml:space="preserve">Zaměření hlavní lůžkové </w:t>
      </w:r>
      <w:proofErr w:type="gramStart"/>
      <w:r w:rsidRPr="00031C50">
        <w:t>budovy</w:t>
      </w:r>
      <w:r w:rsidR="00384D76" w:rsidRPr="00031C50">
        <w:t xml:space="preserve">  formát</w:t>
      </w:r>
      <w:proofErr w:type="gramEnd"/>
      <w:r w:rsidR="00384D76" w:rsidRPr="00031C50">
        <w:t xml:space="preserve"> dwg</w:t>
      </w:r>
    </w:p>
    <w:p w14:paraId="56F36591" w14:textId="19129C74" w:rsidR="00031C50" w:rsidRDefault="00031C50" w:rsidP="009D52E2">
      <w:pPr>
        <w:pStyle w:val="Bezmezer"/>
        <w:numPr>
          <w:ilvl w:val="0"/>
          <w:numId w:val="1"/>
        </w:numPr>
      </w:pPr>
      <w:r>
        <w:t>Ověřovací průzkum v</w:t>
      </w:r>
      <w:r w:rsidR="00BC3923">
        <w:t> </w:t>
      </w:r>
      <w:r>
        <w:t>místě</w:t>
      </w:r>
    </w:p>
    <w:p w14:paraId="3D2BF6E9" w14:textId="6A44DE56" w:rsidR="00BC3923" w:rsidRPr="00031C50" w:rsidRDefault="00BC3923" w:rsidP="009D52E2">
      <w:pPr>
        <w:pStyle w:val="Bezmezer"/>
        <w:numPr>
          <w:ilvl w:val="0"/>
          <w:numId w:val="1"/>
        </w:numPr>
      </w:pPr>
      <w:r>
        <w:t>Informace uživatele a správců sítí</w:t>
      </w:r>
    </w:p>
    <w:p w14:paraId="482A60E7" w14:textId="77777777" w:rsidR="00300905" w:rsidRPr="00031C50" w:rsidRDefault="00300905" w:rsidP="00300905">
      <w:pPr>
        <w:pStyle w:val="Bezmezer"/>
      </w:pPr>
    </w:p>
    <w:p w14:paraId="129E4B6D" w14:textId="77777777" w:rsidR="00BC3923" w:rsidRDefault="00BC3923" w:rsidP="00300905">
      <w:pPr>
        <w:pStyle w:val="Bezmezer"/>
        <w:rPr>
          <w:b/>
        </w:rPr>
      </w:pPr>
    </w:p>
    <w:p w14:paraId="33D37B80" w14:textId="77777777" w:rsidR="00BC3923" w:rsidRDefault="00BC3923" w:rsidP="00300905">
      <w:pPr>
        <w:pStyle w:val="Bezmezer"/>
        <w:rPr>
          <w:b/>
        </w:rPr>
      </w:pPr>
    </w:p>
    <w:p w14:paraId="4B54DDFB" w14:textId="77777777" w:rsidR="00BC3923" w:rsidRDefault="00BC3923" w:rsidP="00300905">
      <w:pPr>
        <w:pStyle w:val="Bezmezer"/>
        <w:rPr>
          <w:b/>
        </w:rPr>
      </w:pPr>
    </w:p>
    <w:p w14:paraId="29A69A0D" w14:textId="77777777" w:rsidR="00BC3923" w:rsidRDefault="00BC3923" w:rsidP="00300905">
      <w:pPr>
        <w:pStyle w:val="Bezmezer"/>
        <w:rPr>
          <w:b/>
        </w:rPr>
      </w:pPr>
    </w:p>
    <w:p w14:paraId="3A3A5845" w14:textId="77777777" w:rsidR="00BC3923" w:rsidRDefault="00BC3923" w:rsidP="00300905">
      <w:pPr>
        <w:pStyle w:val="Bezmezer"/>
        <w:rPr>
          <w:b/>
        </w:rPr>
      </w:pPr>
    </w:p>
    <w:p w14:paraId="57A29105" w14:textId="77777777" w:rsidR="00BC3923" w:rsidRDefault="00BC3923" w:rsidP="00300905">
      <w:pPr>
        <w:pStyle w:val="Bezmezer"/>
        <w:rPr>
          <w:b/>
        </w:rPr>
      </w:pPr>
    </w:p>
    <w:p w14:paraId="77ED5C25" w14:textId="77777777" w:rsidR="00BC3923" w:rsidRDefault="00BC3923" w:rsidP="00300905">
      <w:pPr>
        <w:pStyle w:val="Bezmezer"/>
        <w:rPr>
          <w:b/>
        </w:rPr>
      </w:pPr>
    </w:p>
    <w:p w14:paraId="1CD461F3" w14:textId="12A25040" w:rsidR="00300905" w:rsidRPr="00031C50" w:rsidRDefault="00300905" w:rsidP="00300905">
      <w:pPr>
        <w:pStyle w:val="Bezmezer"/>
        <w:rPr>
          <w:b/>
        </w:rPr>
      </w:pPr>
      <w:r w:rsidRPr="00031C50">
        <w:rPr>
          <w:b/>
        </w:rPr>
        <w:t>2. IDENTIFIKAČNÍ ÚDAJE</w:t>
      </w:r>
    </w:p>
    <w:p w14:paraId="1ABE6D90" w14:textId="77777777" w:rsidR="00300905" w:rsidRPr="00031C50" w:rsidRDefault="00300905" w:rsidP="00300905">
      <w:pPr>
        <w:pStyle w:val="Bezmezer"/>
      </w:pPr>
    </w:p>
    <w:p w14:paraId="167DEF54" w14:textId="77777777" w:rsidR="00300905" w:rsidRPr="00031C50" w:rsidRDefault="00300905" w:rsidP="00300905">
      <w:pPr>
        <w:pStyle w:val="Bezmezer"/>
      </w:pPr>
      <w:r w:rsidRPr="00031C50">
        <w:t>2.1. Údaje o stavbě</w:t>
      </w:r>
    </w:p>
    <w:p w14:paraId="78531DF6" w14:textId="77777777" w:rsidR="00300905" w:rsidRPr="00031C50" w:rsidRDefault="00300905" w:rsidP="00300905">
      <w:pPr>
        <w:pStyle w:val="Bezmezer"/>
      </w:pPr>
    </w:p>
    <w:p w14:paraId="27B16C44" w14:textId="77777777" w:rsidR="00300905" w:rsidRPr="00031C50" w:rsidRDefault="00300905" w:rsidP="00300905">
      <w:pPr>
        <w:pStyle w:val="Bezmezer"/>
      </w:pPr>
      <w:r w:rsidRPr="00031C50">
        <w:t>2.1.1</w:t>
      </w:r>
      <w:r w:rsidR="001145AC" w:rsidRPr="00031C50">
        <w:t xml:space="preserve"> </w:t>
      </w:r>
      <w:r w:rsidR="001145AC" w:rsidRPr="00031C50">
        <w:tab/>
        <w:t>Název stavby</w:t>
      </w:r>
    </w:p>
    <w:p w14:paraId="5C9336F5" w14:textId="77777777" w:rsidR="001145AC" w:rsidRPr="00031C50" w:rsidRDefault="001145AC" w:rsidP="00300905">
      <w:pPr>
        <w:pStyle w:val="Bezmezer"/>
      </w:pPr>
      <w:r w:rsidRPr="00031C50">
        <w:tab/>
        <w:t xml:space="preserve">Modernizace a dostavba nemocnice Krajská zdravotní, a.s., </w:t>
      </w:r>
    </w:p>
    <w:p w14:paraId="16B02F12" w14:textId="77777777" w:rsidR="001145AC" w:rsidRPr="00031C50" w:rsidRDefault="001145AC" w:rsidP="00300905">
      <w:pPr>
        <w:pStyle w:val="Bezmezer"/>
      </w:pPr>
      <w:r w:rsidRPr="00031C50">
        <w:tab/>
        <w:t xml:space="preserve">Masarykova nemocnice v Ústí nad Labem o.z., pracoviště Rumburk – Generel nemocnice a </w:t>
      </w:r>
    </w:p>
    <w:p w14:paraId="000A85C2" w14:textId="77777777" w:rsidR="001145AC" w:rsidRPr="00031C50" w:rsidRDefault="001145AC" w:rsidP="00300905">
      <w:pPr>
        <w:pStyle w:val="Bezmezer"/>
      </w:pPr>
      <w:r w:rsidRPr="00031C50">
        <w:tab/>
        <w:t xml:space="preserve">studie proveditelnosti </w:t>
      </w:r>
    </w:p>
    <w:p w14:paraId="2EBA0A24" w14:textId="77777777" w:rsidR="001145AC" w:rsidRPr="00031C50" w:rsidRDefault="001145AC" w:rsidP="00300905">
      <w:pPr>
        <w:pStyle w:val="Bezmezer"/>
      </w:pPr>
    </w:p>
    <w:p w14:paraId="3223D66E" w14:textId="77777777" w:rsidR="001145AC" w:rsidRPr="00031C50" w:rsidRDefault="001145AC" w:rsidP="00300905">
      <w:pPr>
        <w:pStyle w:val="Bezmezer"/>
      </w:pPr>
      <w:r w:rsidRPr="00031C50">
        <w:t>2.1.2</w:t>
      </w:r>
      <w:r w:rsidRPr="00031C50">
        <w:tab/>
        <w:t xml:space="preserve">Místo </w:t>
      </w:r>
      <w:proofErr w:type="gramStart"/>
      <w:r w:rsidRPr="00031C50">
        <w:t>stavby :</w:t>
      </w:r>
      <w:proofErr w:type="gramEnd"/>
      <w:r w:rsidRPr="00031C50">
        <w:tab/>
        <w:t>U Nemocnice, Rumburk</w:t>
      </w:r>
    </w:p>
    <w:p w14:paraId="23E608CA" w14:textId="77777777" w:rsidR="001145AC" w:rsidRDefault="001145AC" w:rsidP="00300905">
      <w:pPr>
        <w:pStyle w:val="Bezmezer"/>
      </w:pPr>
      <w:r w:rsidRPr="00031C50">
        <w:tab/>
        <w:t xml:space="preserve">Katastrální </w:t>
      </w:r>
      <w:proofErr w:type="gramStart"/>
      <w:r w:rsidRPr="00031C50">
        <w:t>území :</w:t>
      </w:r>
      <w:proofErr w:type="gramEnd"/>
      <w:r w:rsidRPr="00031C50">
        <w:tab/>
        <w:t xml:space="preserve">Rumburk  </w:t>
      </w:r>
      <w:r w:rsidRPr="00031C50">
        <w:rPr>
          <w:lang w:val="en-US"/>
        </w:rPr>
        <w:t xml:space="preserve"> [743518]</w:t>
      </w:r>
    </w:p>
    <w:p w14:paraId="04870EC0" w14:textId="48CBBA20" w:rsidR="001145AC" w:rsidRDefault="00510B72" w:rsidP="00300905">
      <w:pPr>
        <w:pStyle w:val="Bezmezer"/>
      </w:pPr>
      <w:r>
        <w:t xml:space="preserve"> </w:t>
      </w:r>
      <w:r w:rsidR="001145AC">
        <w:tab/>
      </w:r>
    </w:p>
    <w:p w14:paraId="4C4D8303" w14:textId="77777777" w:rsidR="003115D0" w:rsidRDefault="003115D0" w:rsidP="003115D0">
      <w:pPr>
        <w:pStyle w:val="Bezmezer"/>
      </w:pPr>
    </w:p>
    <w:p w14:paraId="54A7EAD2" w14:textId="77777777" w:rsidR="001145AC" w:rsidRDefault="001145AC" w:rsidP="003115D0">
      <w:pPr>
        <w:pStyle w:val="Bezmezer"/>
      </w:pPr>
    </w:p>
    <w:p w14:paraId="48E8673C" w14:textId="77777777" w:rsidR="001145AC" w:rsidRPr="00A0636C" w:rsidRDefault="001145AC" w:rsidP="003115D0">
      <w:pPr>
        <w:pStyle w:val="Bezmezer"/>
      </w:pPr>
      <w:r w:rsidRPr="00A0636C">
        <w:t>2.1.3</w:t>
      </w:r>
      <w:r w:rsidRPr="00A0636C">
        <w:tab/>
        <w:t>Údaje o stavebníkovi</w:t>
      </w:r>
    </w:p>
    <w:p w14:paraId="16CD46AF" w14:textId="77777777" w:rsidR="001145AC" w:rsidRPr="00A0636C" w:rsidRDefault="001145AC" w:rsidP="003115D0">
      <w:pPr>
        <w:pStyle w:val="Bezmezer"/>
      </w:pPr>
    </w:p>
    <w:p w14:paraId="5C1D71E7" w14:textId="77777777" w:rsidR="001145AC" w:rsidRPr="00A0636C" w:rsidRDefault="001145AC" w:rsidP="003115D0">
      <w:pPr>
        <w:pStyle w:val="Bezmezer"/>
      </w:pPr>
      <w:r w:rsidRPr="00A0636C">
        <w:tab/>
      </w:r>
      <w:proofErr w:type="gramStart"/>
      <w:r w:rsidRPr="00A0636C">
        <w:t>Stavebník :</w:t>
      </w:r>
      <w:proofErr w:type="gramEnd"/>
      <w:r w:rsidRPr="00A0636C">
        <w:tab/>
        <w:t>Krajská zdravotní, a.s.</w:t>
      </w:r>
    </w:p>
    <w:p w14:paraId="70A78BF3" w14:textId="77777777" w:rsidR="001145AC" w:rsidRPr="00A0636C" w:rsidRDefault="001145AC" w:rsidP="003115D0">
      <w:pPr>
        <w:pStyle w:val="Bezmezer"/>
      </w:pPr>
      <w:r w:rsidRPr="00A0636C">
        <w:tab/>
        <w:t xml:space="preserve">se </w:t>
      </w:r>
      <w:proofErr w:type="gramStart"/>
      <w:r w:rsidRPr="00A0636C">
        <w:t>sídlem :</w:t>
      </w:r>
      <w:proofErr w:type="gramEnd"/>
      <w:r w:rsidRPr="00A0636C">
        <w:tab/>
        <w:t>Sociální péče 3316/12A, 401 13 Ústí nad Labem</w:t>
      </w:r>
    </w:p>
    <w:p w14:paraId="66B0CBBB" w14:textId="77777777" w:rsidR="001145AC" w:rsidRDefault="001145AC" w:rsidP="003115D0">
      <w:pPr>
        <w:pStyle w:val="Bezmezer"/>
      </w:pPr>
      <w:r w:rsidRPr="00A0636C">
        <w:tab/>
      </w:r>
      <w:proofErr w:type="gramStart"/>
      <w:r w:rsidRPr="00A0636C">
        <w:t>IČO :</w:t>
      </w:r>
      <w:proofErr w:type="gramEnd"/>
      <w:r w:rsidRPr="00A0636C">
        <w:tab/>
      </w:r>
      <w:r w:rsidRPr="00A0636C">
        <w:tab/>
        <w:t>25488627</w:t>
      </w:r>
    </w:p>
    <w:p w14:paraId="539D64C5" w14:textId="77777777" w:rsidR="006B1968" w:rsidRDefault="006B1968" w:rsidP="001A010F">
      <w:pPr>
        <w:pStyle w:val="Bezmezer"/>
        <w:keepNext/>
        <w:spacing w:before="240"/>
        <w:rPr>
          <w:b/>
          <w:u w:val="single"/>
        </w:rPr>
      </w:pPr>
    </w:p>
    <w:p w14:paraId="3A5B5EEF" w14:textId="7094FD97" w:rsidR="006B1968" w:rsidRDefault="006B1968" w:rsidP="0042289F">
      <w:pPr>
        <w:pStyle w:val="Bezmezer"/>
        <w:keepNext/>
        <w:spacing w:before="240"/>
        <w:ind w:firstLine="284"/>
        <w:rPr>
          <w:b/>
          <w:u w:val="single"/>
        </w:rPr>
      </w:pPr>
      <w:r>
        <w:rPr>
          <w:b/>
          <w:u w:val="single"/>
        </w:rPr>
        <w:t>Stavební řešení.</w:t>
      </w:r>
    </w:p>
    <w:p w14:paraId="5E176523" w14:textId="43B75549" w:rsidR="006B1968" w:rsidRDefault="006B1968" w:rsidP="00B51DD7">
      <w:pPr>
        <w:pStyle w:val="Bezmezer"/>
        <w:keepNext/>
        <w:spacing w:before="240"/>
        <w:ind w:left="284"/>
        <w:rPr>
          <w:bCs/>
        </w:rPr>
      </w:pPr>
      <w:r>
        <w:rPr>
          <w:bCs/>
        </w:rPr>
        <w:t xml:space="preserve">Dokumentace řeší přípojky pro dočasnou stavbu laboratoří v areálu nemocnice </w:t>
      </w:r>
      <w:proofErr w:type="gramStart"/>
      <w:r>
        <w:rPr>
          <w:bCs/>
        </w:rPr>
        <w:t>Rumburk .</w:t>
      </w:r>
      <w:proofErr w:type="gramEnd"/>
      <w:r>
        <w:rPr>
          <w:bCs/>
        </w:rPr>
        <w:t xml:space="preserve"> </w:t>
      </w:r>
      <w:r w:rsidR="00B51DD7">
        <w:rPr>
          <w:bCs/>
        </w:rPr>
        <w:t xml:space="preserve">   </w:t>
      </w:r>
      <w:proofErr w:type="gramStart"/>
      <w:r>
        <w:rPr>
          <w:bCs/>
        </w:rPr>
        <w:t xml:space="preserve">Stavba </w:t>
      </w:r>
      <w:r w:rsidR="0042289F">
        <w:rPr>
          <w:bCs/>
        </w:rPr>
        <w:t xml:space="preserve"> </w:t>
      </w:r>
      <w:r>
        <w:rPr>
          <w:bCs/>
        </w:rPr>
        <w:t>se</w:t>
      </w:r>
      <w:proofErr w:type="gramEnd"/>
      <w:r>
        <w:rPr>
          <w:bCs/>
        </w:rPr>
        <w:t xml:space="preserve"> bude nacházet na parcele :</w:t>
      </w:r>
    </w:p>
    <w:p w14:paraId="1ED183FE" w14:textId="5C7627D1" w:rsidR="006B1968" w:rsidRDefault="006B1968" w:rsidP="0042289F">
      <w:pPr>
        <w:pStyle w:val="Bezmezer"/>
        <w:keepNext/>
        <w:spacing w:before="240"/>
        <w:ind w:firstLine="284"/>
        <w:rPr>
          <w:bCs/>
        </w:rPr>
      </w:pPr>
      <w:r>
        <w:rPr>
          <w:bCs/>
        </w:rPr>
        <w:t xml:space="preserve">2776/1, kú </w:t>
      </w:r>
      <w:proofErr w:type="gramStart"/>
      <w:r>
        <w:rPr>
          <w:bCs/>
        </w:rPr>
        <w:t>Rumburk,zastavěná</w:t>
      </w:r>
      <w:proofErr w:type="gramEnd"/>
      <w:r>
        <w:rPr>
          <w:bCs/>
        </w:rPr>
        <w:t xml:space="preserve"> plocha, nádvoří, výměra 313 m2, vlastník KZ. a.s.</w:t>
      </w:r>
    </w:p>
    <w:p w14:paraId="024DD17A" w14:textId="76CDFBDC" w:rsidR="006B1968" w:rsidRDefault="006B1968" w:rsidP="0042289F">
      <w:pPr>
        <w:pStyle w:val="Bezmezer"/>
        <w:keepNext/>
        <w:spacing w:before="240"/>
        <w:ind w:firstLine="284"/>
        <w:rPr>
          <w:bCs/>
        </w:rPr>
      </w:pPr>
      <w:r>
        <w:rPr>
          <w:bCs/>
        </w:rPr>
        <w:t>2777/1,</w:t>
      </w:r>
      <w:r w:rsidRPr="006B1968">
        <w:rPr>
          <w:bCs/>
        </w:rPr>
        <w:t xml:space="preserve"> </w:t>
      </w:r>
      <w:r>
        <w:rPr>
          <w:bCs/>
        </w:rPr>
        <w:t xml:space="preserve">kú </w:t>
      </w:r>
      <w:proofErr w:type="gramStart"/>
      <w:r>
        <w:rPr>
          <w:bCs/>
        </w:rPr>
        <w:t>Rumburk,ostatní</w:t>
      </w:r>
      <w:proofErr w:type="gramEnd"/>
      <w:r>
        <w:rPr>
          <w:bCs/>
        </w:rPr>
        <w:t xml:space="preserve"> plocha, výměra 13861 m2, vlastník KZ. a.s.</w:t>
      </w:r>
    </w:p>
    <w:p w14:paraId="57442EB1" w14:textId="47A429B2" w:rsidR="006B1968" w:rsidRDefault="006B1968" w:rsidP="0042289F">
      <w:pPr>
        <w:pStyle w:val="Bezmezer"/>
        <w:keepNext/>
        <w:spacing w:before="240"/>
        <w:ind w:left="284"/>
        <w:rPr>
          <w:bCs/>
        </w:rPr>
      </w:pPr>
      <w:r>
        <w:rPr>
          <w:bCs/>
        </w:rPr>
        <w:t xml:space="preserve">Parcela 2776/1 je v současnosti </w:t>
      </w:r>
      <w:proofErr w:type="gramStart"/>
      <w:r>
        <w:rPr>
          <w:bCs/>
        </w:rPr>
        <w:t>zastavěna  nevyužívaným</w:t>
      </w:r>
      <w:proofErr w:type="gramEnd"/>
      <w:r>
        <w:rPr>
          <w:bCs/>
        </w:rPr>
        <w:t xml:space="preserve"> přízemním objektem garáží, dílen, který bude třeba  zdemolovat.</w:t>
      </w:r>
      <w:r w:rsidR="00A0636C">
        <w:rPr>
          <w:bCs/>
        </w:rPr>
        <w:t xml:space="preserve"> Samostatně se tedy bude řešit odstranění, jedná se o stavbu přízemní zděnou, s keramickým obvodovým zdivem s lehkou stropní </w:t>
      </w:r>
      <w:proofErr w:type="gramStart"/>
      <w:r w:rsidR="00A0636C">
        <w:rPr>
          <w:bCs/>
        </w:rPr>
        <w:t>konstrukcí .</w:t>
      </w:r>
      <w:proofErr w:type="gramEnd"/>
      <w:r w:rsidR="00A0636C">
        <w:rPr>
          <w:bCs/>
        </w:rPr>
        <w:t xml:space="preserve"> Nepředpokládá </w:t>
      </w:r>
      <w:proofErr w:type="gramStart"/>
      <w:r w:rsidR="00A0636C">
        <w:rPr>
          <w:bCs/>
        </w:rPr>
        <w:t>se  podíl</w:t>
      </w:r>
      <w:proofErr w:type="gramEnd"/>
      <w:r w:rsidR="00A0636C">
        <w:rPr>
          <w:bCs/>
        </w:rPr>
        <w:t xml:space="preserve"> azbestu v konstrukci.</w:t>
      </w:r>
    </w:p>
    <w:p w14:paraId="21B29892" w14:textId="2B9713AA" w:rsidR="006B1968" w:rsidRDefault="00A0636C" w:rsidP="0042289F">
      <w:pPr>
        <w:pStyle w:val="Bezmezer"/>
        <w:keepNext/>
        <w:spacing w:before="240"/>
        <w:ind w:left="284"/>
        <w:rPr>
          <w:bCs/>
        </w:rPr>
      </w:pPr>
      <w:r>
        <w:rPr>
          <w:bCs/>
        </w:rPr>
        <w:t xml:space="preserve">Na půdorysu zdemolované stavby </w:t>
      </w:r>
      <w:proofErr w:type="gramStart"/>
      <w:r>
        <w:rPr>
          <w:bCs/>
        </w:rPr>
        <w:t>bude  umístěn</w:t>
      </w:r>
      <w:proofErr w:type="gramEnd"/>
      <w:r>
        <w:rPr>
          <w:bCs/>
        </w:rPr>
        <w:t xml:space="preserve"> dočasný objekt laboratoří. Buňky budou umístěny na betonové základové desce, do které budou </w:t>
      </w:r>
      <w:proofErr w:type="gramStart"/>
      <w:r>
        <w:rPr>
          <w:bCs/>
        </w:rPr>
        <w:t>umístěny  inženýrské</w:t>
      </w:r>
      <w:proofErr w:type="gramEnd"/>
      <w:r>
        <w:rPr>
          <w:bCs/>
        </w:rPr>
        <w:t xml:space="preserve"> sítě </w:t>
      </w:r>
      <w:r w:rsidR="00696268">
        <w:rPr>
          <w:bCs/>
        </w:rPr>
        <w:t xml:space="preserve"> </w:t>
      </w:r>
      <w:r>
        <w:rPr>
          <w:bCs/>
        </w:rPr>
        <w:t xml:space="preserve"> , na které budou mimo objekt napojeny předmětné přípojky.</w:t>
      </w:r>
      <w:r w:rsidR="00696268">
        <w:rPr>
          <w:bCs/>
        </w:rPr>
        <w:t xml:space="preserve"> P</w:t>
      </w:r>
      <w:r>
        <w:rPr>
          <w:bCs/>
        </w:rPr>
        <w:t xml:space="preserve">rotože v současné době neexistuje podklad buňkoviště, byl </w:t>
      </w:r>
      <w:proofErr w:type="gramStart"/>
      <w:r>
        <w:rPr>
          <w:bCs/>
        </w:rPr>
        <w:t>zvolen  předběžný</w:t>
      </w:r>
      <w:proofErr w:type="gramEnd"/>
      <w:r>
        <w:rPr>
          <w:bCs/>
        </w:rPr>
        <w:t xml:space="preserve"> tvar na základě vstupní informace 270 m2 požadované  plochy v univerzálním  rozměru buňkoviště.</w:t>
      </w:r>
      <w:r w:rsidR="00696268">
        <w:rPr>
          <w:bCs/>
        </w:rPr>
        <w:t xml:space="preserve"> Do betonové desky bude umístěn zemnící pásek hromosvodu.</w:t>
      </w:r>
    </w:p>
    <w:p w14:paraId="28C27CFA" w14:textId="18688CDC" w:rsidR="00A0636C" w:rsidRPr="006B1968" w:rsidRDefault="00031C50" w:rsidP="0042289F">
      <w:pPr>
        <w:pStyle w:val="Bezmezer"/>
        <w:keepNext/>
        <w:spacing w:before="240"/>
        <w:ind w:left="284"/>
        <w:rPr>
          <w:bCs/>
        </w:rPr>
      </w:pPr>
      <w:r>
        <w:rPr>
          <w:bCs/>
        </w:rPr>
        <w:t xml:space="preserve">Projektant na základě podkladů a vlastní obhlídky </w:t>
      </w:r>
      <w:proofErr w:type="gramStart"/>
      <w:r>
        <w:rPr>
          <w:bCs/>
        </w:rPr>
        <w:t>prostor ,</w:t>
      </w:r>
      <w:proofErr w:type="gramEnd"/>
      <w:r>
        <w:rPr>
          <w:bCs/>
        </w:rPr>
        <w:t xml:space="preserve"> včetně předaných podkladů uživatelem</w:t>
      </w:r>
      <w:r w:rsidR="00696268">
        <w:rPr>
          <w:bCs/>
        </w:rPr>
        <w:t>,</w:t>
      </w:r>
      <w:r>
        <w:rPr>
          <w:bCs/>
        </w:rPr>
        <w:t xml:space="preserve"> vyhodnotil stávající stav a požadavky pro laboratorní provoz. Na základě stavebního </w:t>
      </w:r>
      <w:proofErr w:type="gramStart"/>
      <w:r>
        <w:rPr>
          <w:bCs/>
        </w:rPr>
        <w:t>programu ,</w:t>
      </w:r>
      <w:proofErr w:type="gramEnd"/>
      <w:r>
        <w:rPr>
          <w:bCs/>
        </w:rPr>
        <w:t xml:space="preserve"> resp. požadavku objemu buněk stanovil předpokládané potřeby</w:t>
      </w:r>
      <w:r w:rsidR="0042289F">
        <w:rPr>
          <w:bCs/>
        </w:rPr>
        <w:t xml:space="preserve"> energií a medií</w:t>
      </w:r>
      <w:r w:rsidR="00696268">
        <w:rPr>
          <w:bCs/>
        </w:rPr>
        <w:t>:</w:t>
      </w:r>
    </w:p>
    <w:p w14:paraId="1DC294F7" w14:textId="77777777" w:rsidR="006B1968" w:rsidRDefault="006B1968" w:rsidP="001A010F">
      <w:pPr>
        <w:pStyle w:val="Bezmezer"/>
        <w:keepNext/>
        <w:spacing w:before="240"/>
        <w:rPr>
          <w:b/>
          <w:u w:val="single"/>
        </w:rPr>
      </w:pPr>
    </w:p>
    <w:p w14:paraId="5C8B17B8" w14:textId="5E55D468" w:rsidR="00C41644" w:rsidRPr="001A010F" w:rsidRDefault="001A010F" w:rsidP="00F9243A">
      <w:pPr>
        <w:pStyle w:val="Bezmezer"/>
        <w:keepNext/>
        <w:spacing w:before="240"/>
        <w:ind w:firstLine="284"/>
        <w:rPr>
          <w:b/>
          <w:u w:val="single"/>
        </w:rPr>
      </w:pPr>
      <w:r>
        <w:rPr>
          <w:b/>
          <w:u w:val="single"/>
        </w:rPr>
        <w:t>Elektrorozvody silnoproudé</w:t>
      </w:r>
    </w:p>
    <w:p w14:paraId="5AABE64C" w14:textId="30A92574" w:rsidR="00FA5A3D" w:rsidRDefault="00C91490" w:rsidP="00C91490">
      <w:pPr>
        <w:spacing w:before="120" w:after="0"/>
        <w:ind w:left="284" w:firstLine="425"/>
        <w:jc w:val="both"/>
        <w:rPr>
          <w:rFonts w:eastAsia="Times New Roman"/>
        </w:rPr>
      </w:pPr>
      <w:r>
        <w:t xml:space="preserve">Pro dočasné napojení buňkových laboratoří </w:t>
      </w:r>
      <w:r w:rsidR="009F618F">
        <w:t xml:space="preserve">OKB a skladu krve TS </w:t>
      </w:r>
      <w:r>
        <w:t xml:space="preserve">bude využita stávající trafostanice TS DC_2081 </w:t>
      </w:r>
      <w:r w:rsidR="00FA5A3D">
        <w:t>umístěn</w:t>
      </w:r>
      <w:r>
        <w:t>á</w:t>
      </w:r>
      <w:r w:rsidR="00FA5A3D">
        <w:t xml:space="preserve"> v severovýchodním rohu areálu.</w:t>
      </w:r>
      <w:r>
        <w:t xml:space="preserve"> Vzhledem k výkonovým nárokům je uvažováno s výměnou stávajícího transformátoru </w:t>
      </w:r>
      <w:r w:rsidRPr="00013F42">
        <w:rPr>
          <w:rFonts w:eastAsia="Times New Roman"/>
        </w:rPr>
        <w:t>10/0,4kV, 160 kVA</w:t>
      </w:r>
      <w:r>
        <w:rPr>
          <w:rFonts w:eastAsia="Times New Roman"/>
        </w:rPr>
        <w:t xml:space="preserve"> za repasovaný </w:t>
      </w:r>
      <w:r w:rsidRPr="00013F42">
        <w:rPr>
          <w:rFonts w:eastAsia="Times New Roman"/>
        </w:rPr>
        <w:t xml:space="preserve">10/0,4kV, </w:t>
      </w:r>
      <w:r>
        <w:rPr>
          <w:rFonts w:eastAsia="Times New Roman"/>
        </w:rPr>
        <w:t>25</w:t>
      </w:r>
      <w:r w:rsidRPr="00013F42">
        <w:rPr>
          <w:rFonts w:eastAsia="Times New Roman"/>
        </w:rPr>
        <w:t>0 kVA</w:t>
      </w:r>
      <w:r>
        <w:rPr>
          <w:rFonts w:eastAsia="Times New Roman"/>
        </w:rPr>
        <w:t>. Stávající n</w:t>
      </w:r>
      <w:r w:rsidR="00FA5A3D">
        <w:rPr>
          <w:rFonts w:eastAsia="Times New Roman"/>
        </w:rPr>
        <w:t xml:space="preserve">áhradní zdroj 200 kVA / 160 kW je </w:t>
      </w:r>
      <w:r>
        <w:rPr>
          <w:rFonts w:eastAsia="Times New Roman"/>
        </w:rPr>
        <w:t>dostatečný</w:t>
      </w:r>
      <w:r w:rsidR="00FA5A3D">
        <w:rPr>
          <w:rFonts w:eastAsia="Times New Roman"/>
        </w:rPr>
        <w:t>.</w:t>
      </w:r>
      <w:r w:rsidR="009F618F">
        <w:rPr>
          <w:rFonts w:eastAsia="Times New Roman"/>
        </w:rPr>
        <w:t xml:space="preserve"> Pokud bude pro vybrané technologie potřeba nepřerušené napájení, bude tento požadavek řešen lokální bateriovou UPS.</w:t>
      </w:r>
    </w:p>
    <w:p w14:paraId="4AA50700" w14:textId="3A91F656" w:rsidR="00C91490" w:rsidRDefault="00C91490" w:rsidP="00C91490">
      <w:pPr>
        <w:spacing w:before="120" w:after="0"/>
        <w:ind w:left="284" w:firstLine="425"/>
        <w:jc w:val="both"/>
        <w:rPr>
          <w:rFonts w:eastAsia="Times New Roman"/>
        </w:rPr>
      </w:pPr>
      <w:r>
        <w:rPr>
          <w:rFonts w:eastAsia="Times New Roman"/>
        </w:rPr>
        <w:t>Areálové kabely NN budou využity stávající, nový objekt laboratoří bude připojen ze stávající skříně R5/RIS 3, která byla osazena ve zdi původního objektu garáží. Druhá R51/HDS2 na objektu garáží bude zrušena.</w:t>
      </w:r>
    </w:p>
    <w:p w14:paraId="0CA41C82" w14:textId="7BDE2C5F" w:rsidR="00C91490" w:rsidRDefault="00C91490" w:rsidP="00C91490">
      <w:pPr>
        <w:spacing w:before="120" w:after="0"/>
        <w:ind w:left="284" w:firstLine="425"/>
        <w:jc w:val="both"/>
        <w:rPr>
          <w:rFonts w:eastAsia="Times New Roman"/>
        </w:rPr>
      </w:pPr>
      <w:r>
        <w:rPr>
          <w:rFonts w:eastAsia="Times New Roman"/>
        </w:rPr>
        <w:t>Aby byl zachován provoz očního oddělení (objekt vila), bude z R5/RIS3 dotažen nový kabel AYKY 4x35 do stávající R52/HDS2 na objektu vily.</w:t>
      </w:r>
    </w:p>
    <w:p w14:paraId="662A5CCE" w14:textId="2B146C99" w:rsidR="001A010F" w:rsidRPr="001A010F" w:rsidRDefault="001A010F" w:rsidP="00F9243A">
      <w:pPr>
        <w:pStyle w:val="Bezmezer"/>
        <w:keepNext/>
        <w:spacing w:before="240"/>
        <w:ind w:firstLine="284"/>
        <w:rPr>
          <w:b/>
          <w:u w:val="single"/>
        </w:rPr>
      </w:pPr>
      <w:r>
        <w:rPr>
          <w:b/>
          <w:u w:val="single"/>
        </w:rPr>
        <w:t>Elektrorozvody slaboproudé</w:t>
      </w:r>
    </w:p>
    <w:p w14:paraId="7F4E045C" w14:textId="4A9DCF7E" w:rsidR="006E6E3A" w:rsidRDefault="00C91490" w:rsidP="00BC3923">
      <w:pPr>
        <w:spacing w:before="120" w:after="0"/>
        <w:ind w:left="142" w:firstLine="567"/>
      </w:pPr>
      <w:r>
        <w:t>Do objektu laboratoří bude nově dotažena optická přípojka areálových rozvodů LAN a metalická přípojka telefonních rozvodů</w:t>
      </w:r>
    </w:p>
    <w:p w14:paraId="7EF5C57C" w14:textId="67F5FB97" w:rsidR="00F9243A" w:rsidRPr="00BC3923" w:rsidRDefault="00BC3923" w:rsidP="00BC3923">
      <w:pPr>
        <w:spacing w:line="240" w:lineRule="auto"/>
        <w:ind w:left="142"/>
      </w:pPr>
      <w:r>
        <w:t>P</w:t>
      </w:r>
      <w:r w:rsidRPr="00BC3923">
        <w:t xml:space="preserve">řípojka </w:t>
      </w:r>
      <w:proofErr w:type="gramStart"/>
      <w:r w:rsidRPr="00BC3923">
        <w:t>bude  napojena</w:t>
      </w:r>
      <w:proofErr w:type="gramEnd"/>
      <w:r w:rsidRPr="00BC3923">
        <w:t xml:space="preserve"> z oční ambulance, variantně může být napojena  </w:t>
      </w:r>
      <w:r>
        <w:t xml:space="preserve"> přímo </w:t>
      </w:r>
      <w:r w:rsidRPr="00BC3923">
        <w:t>z křížení optických kabelů při oplocení v místě mezi stávající vilou a  severním štítem  garáží.</w:t>
      </w:r>
      <w:r>
        <w:t xml:space="preserve"> Stávající rozvody jsou dostatečně dimenzovány s rezervou pro laboratorní objekt. Přípojka bude uložena do chráničky a </w:t>
      </w:r>
      <w:proofErr w:type="gramStart"/>
      <w:r>
        <w:t>vyústěna  při</w:t>
      </w:r>
      <w:proofErr w:type="gramEnd"/>
      <w:r>
        <w:t xml:space="preserve"> severním  líci buňkoviště.</w:t>
      </w:r>
    </w:p>
    <w:p w14:paraId="34DCE68F" w14:textId="5B44F19C" w:rsidR="00BE1985" w:rsidRPr="00F9243A" w:rsidRDefault="00F9243A" w:rsidP="00F9243A">
      <w:pPr>
        <w:spacing w:line="240" w:lineRule="auto"/>
        <w:ind w:left="142"/>
        <w:rPr>
          <w:b/>
          <w:bCs/>
          <w:u w:val="single"/>
        </w:rPr>
      </w:pPr>
      <w:r w:rsidRPr="00F9243A">
        <w:rPr>
          <w:b/>
          <w:bCs/>
          <w:u w:val="single"/>
        </w:rPr>
        <w:lastRenderedPageBreak/>
        <w:t>Vytápění</w:t>
      </w:r>
    </w:p>
    <w:p w14:paraId="1985DE42" w14:textId="77777777" w:rsidR="00BE1985" w:rsidRPr="00F9243A" w:rsidRDefault="00BE1985" w:rsidP="00F9243A">
      <w:pPr>
        <w:spacing w:line="240" w:lineRule="auto"/>
        <w:ind w:left="142"/>
        <w:jc w:val="both"/>
      </w:pPr>
      <w:r w:rsidRPr="00F9243A">
        <w:t>Dočasný objekt laboratoří bude vytápěn jedním plynovým kondenzačním kotlem s předpokládaným výkonem 35kW. Plynový kondenzační kotel bude sloužit pro potřeby vytápění, potřeby VZT a ohřevu TV.</w:t>
      </w:r>
    </w:p>
    <w:p w14:paraId="3FAC4971" w14:textId="77777777" w:rsidR="00BE1985" w:rsidRPr="00F9243A" w:rsidRDefault="00BE1985" w:rsidP="00F9243A">
      <w:pPr>
        <w:spacing w:line="240" w:lineRule="auto"/>
        <w:ind w:left="142"/>
        <w:jc w:val="both"/>
      </w:pPr>
      <w:r w:rsidRPr="00F9243A">
        <w:t xml:space="preserve">Topný rozvod pro potřeby otopných těles v řešeném objektu bude proveden z měděných trubek. V místnostech budou osazena otopná tělesa. Budou navržena ocelová desková v provedení ventil kompakt. V umývárnách budou osazena trubková otopná tělesa (žebříky). </w:t>
      </w:r>
    </w:p>
    <w:p w14:paraId="4F8A481F" w14:textId="77777777" w:rsidR="00BE1985" w:rsidRPr="00F9243A" w:rsidRDefault="00BE1985" w:rsidP="00F9243A">
      <w:pPr>
        <w:ind w:left="142"/>
        <w:rPr>
          <w:b/>
          <w:bCs/>
          <w:u w:val="single"/>
        </w:rPr>
      </w:pPr>
      <w:r w:rsidRPr="00F9243A">
        <w:rPr>
          <w:b/>
          <w:bCs/>
          <w:u w:val="single"/>
        </w:rPr>
        <w:t>Předpokládané potřeby tepla:</w:t>
      </w:r>
    </w:p>
    <w:p w14:paraId="06FD9F76" w14:textId="77777777" w:rsidR="00BE1985" w:rsidRPr="00F9243A" w:rsidRDefault="00BE1985" w:rsidP="00F9243A">
      <w:pPr>
        <w:numPr>
          <w:ilvl w:val="0"/>
          <w:numId w:val="4"/>
        </w:numPr>
        <w:tabs>
          <w:tab w:val="right" w:pos="5954"/>
        </w:tabs>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 xml:space="preserve">vytápění </w:t>
      </w:r>
      <w:r w:rsidRPr="00F9243A">
        <w:rPr>
          <w:rFonts w:ascii="Calibri" w:eastAsia="Times New Roman" w:hAnsi="Calibri" w:cs="Times New Roman"/>
          <w:lang w:eastAsia="cs-CZ"/>
        </w:rPr>
        <w:tab/>
        <w:t>20,0 kW</w:t>
      </w:r>
    </w:p>
    <w:p w14:paraId="4ADB2F4F" w14:textId="77777777" w:rsidR="00BE1985" w:rsidRPr="00F9243A" w:rsidRDefault="00BE1985" w:rsidP="00F9243A">
      <w:pPr>
        <w:numPr>
          <w:ilvl w:val="0"/>
          <w:numId w:val="5"/>
        </w:numPr>
        <w:tabs>
          <w:tab w:val="right" w:pos="5954"/>
        </w:tabs>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potřeby VZT</w:t>
      </w:r>
      <w:r w:rsidRPr="00F9243A">
        <w:rPr>
          <w:rFonts w:ascii="Calibri" w:eastAsia="Times New Roman" w:hAnsi="Calibri" w:cs="Times New Roman"/>
          <w:lang w:eastAsia="cs-CZ"/>
        </w:rPr>
        <w:tab/>
        <w:t>10,0 kW</w:t>
      </w:r>
    </w:p>
    <w:p w14:paraId="55B2C170" w14:textId="77777777" w:rsidR="00BE1985" w:rsidRPr="00F9243A" w:rsidRDefault="00BE1985" w:rsidP="00F9243A">
      <w:pPr>
        <w:numPr>
          <w:ilvl w:val="0"/>
          <w:numId w:val="5"/>
        </w:numPr>
        <w:tabs>
          <w:tab w:val="right" w:pos="5954"/>
        </w:tabs>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ohřev TV</w:t>
      </w:r>
      <w:r w:rsidRPr="00F9243A">
        <w:rPr>
          <w:rFonts w:ascii="Calibri" w:eastAsia="Times New Roman" w:hAnsi="Calibri" w:cs="Times New Roman"/>
          <w:lang w:eastAsia="cs-CZ"/>
        </w:rPr>
        <w:tab/>
        <w:t>10,0 kW</w:t>
      </w:r>
    </w:p>
    <w:p w14:paraId="45B3DA6D" w14:textId="77777777" w:rsidR="00BE1985" w:rsidRPr="00F9243A" w:rsidRDefault="00BE1985" w:rsidP="00F9243A">
      <w:pPr>
        <w:tabs>
          <w:tab w:val="right" w:pos="5954"/>
        </w:tabs>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w:t>
      </w:r>
    </w:p>
    <w:p w14:paraId="1FCF614A" w14:textId="77777777" w:rsidR="00BE1985" w:rsidRPr="00F9243A" w:rsidRDefault="00BE1985" w:rsidP="00F9243A">
      <w:pPr>
        <w:tabs>
          <w:tab w:val="right" w:pos="5954"/>
        </w:tabs>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ab/>
        <w:t>40,0 kW</w:t>
      </w:r>
    </w:p>
    <w:p w14:paraId="71D4179E" w14:textId="77777777" w:rsidR="00BE1985" w:rsidRPr="00F9243A" w:rsidRDefault="00BE1985" w:rsidP="00F9243A">
      <w:pPr>
        <w:suppressAutoHyphens/>
        <w:autoSpaceDE w:val="0"/>
        <w:autoSpaceDN w:val="0"/>
        <w:spacing w:after="0" w:line="240" w:lineRule="auto"/>
        <w:ind w:left="142"/>
        <w:jc w:val="both"/>
        <w:rPr>
          <w:rFonts w:ascii="Calibri" w:eastAsia="Times New Roman" w:hAnsi="Calibri" w:cs="Times New Roman"/>
          <w:lang w:eastAsia="cs-CZ"/>
        </w:rPr>
      </w:pPr>
      <w:r w:rsidRPr="00F9243A">
        <w:rPr>
          <w:rFonts w:ascii="Calibri" w:eastAsia="Times New Roman" w:hAnsi="Calibri" w:cs="Times New Roman"/>
          <w:lang w:eastAsia="cs-CZ"/>
        </w:rPr>
        <w:t>Stanovení přípojného výkonu kotelny (I. etapa):</w:t>
      </w:r>
    </w:p>
    <w:p w14:paraId="709AEA07" w14:textId="77777777" w:rsidR="00BE1985" w:rsidRPr="00F9243A" w:rsidRDefault="00BE1985" w:rsidP="00F9243A">
      <w:pPr>
        <w:suppressAutoHyphens/>
        <w:autoSpaceDE w:val="0"/>
        <w:autoSpaceDN w:val="0"/>
        <w:spacing w:after="0" w:line="240" w:lineRule="auto"/>
        <w:ind w:left="142"/>
        <w:rPr>
          <w:rFonts w:ascii="Calibri" w:eastAsia="Times New Roman" w:hAnsi="Calibri" w:cs="Times New Roman"/>
          <w:vertAlign w:val="subscript"/>
          <w:lang w:eastAsia="cs-CZ"/>
        </w:rPr>
      </w:pPr>
      <w:r w:rsidRPr="00F9243A">
        <w:rPr>
          <w:rFonts w:ascii="Calibri" w:eastAsia="Times New Roman" w:hAnsi="Calibri" w:cs="Times New Roman"/>
          <w:lang w:eastAsia="cs-CZ"/>
        </w:rPr>
        <w:t>Q</w:t>
      </w:r>
      <w:r w:rsidRPr="00F9243A">
        <w:rPr>
          <w:rFonts w:ascii="Calibri" w:eastAsia="Times New Roman" w:hAnsi="Calibri" w:cs="Times New Roman"/>
          <w:vertAlign w:val="subscript"/>
          <w:lang w:eastAsia="cs-CZ"/>
        </w:rPr>
        <w:t xml:space="preserve">I </w:t>
      </w:r>
      <w:r w:rsidRPr="00F9243A">
        <w:rPr>
          <w:rFonts w:ascii="Calibri" w:eastAsia="Times New Roman" w:hAnsi="Calibri" w:cs="Times New Roman"/>
          <w:lang w:eastAsia="cs-CZ"/>
        </w:rPr>
        <w:t>= Q</w:t>
      </w:r>
      <w:r w:rsidRPr="00F9243A">
        <w:rPr>
          <w:rFonts w:ascii="Calibri" w:eastAsia="Times New Roman" w:hAnsi="Calibri" w:cs="Times New Roman"/>
          <w:vertAlign w:val="subscript"/>
          <w:lang w:eastAsia="cs-CZ"/>
        </w:rPr>
        <w:t xml:space="preserve">ÚT </w:t>
      </w:r>
      <w:r w:rsidRPr="00F9243A">
        <w:rPr>
          <w:rFonts w:ascii="Calibri" w:eastAsia="Times New Roman" w:hAnsi="Calibri" w:cs="Times New Roman"/>
          <w:lang w:eastAsia="cs-CZ"/>
        </w:rPr>
        <w:t>+ Q</w:t>
      </w:r>
      <w:r w:rsidRPr="00F9243A">
        <w:rPr>
          <w:rFonts w:ascii="Calibri" w:eastAsia="Times New Roman" w:hAnsi="Calibri" w:cs="Times New Roman"/>
          <w:vertAlign w:val="subscript"/>
          <w:lang w:eastAsia="cs-CZ"/>
        </w:rPr>
        <w:t>VZD</w:t>
      </w:r>
    </w:p>
    <w:p w14:paraId="02110276" w14:textId="77777777" w:rsidR="00BE1985" w:rsidRPr="00F9243A" w:rsidRDefault="00BE1985" w:rsidP="00F9243A">
      <w:pPr>
        <w:suppressAutoHyphens/>
        <w:autoSpaceDE w:val="0"/>
        <w:autoSpaceDN w:val="0"/>
        <w:spacing w:after="0" w:line="240" w:lineRule="auto"/>
        <w:ind w:left="142"/>
        <w:jc w:val="both"/>
        <w:rPr>
          <w:rFonts w:ascii="Calibri" w:eastAsia="Times New Roman" w:hAnsi="Calibri" w:cs="Times New Roman"/>
          <w:lang w:eastAsia="cs-CZ"/>
        </w:rPr>
      </w:pPr>
      <w:r w:rsidRPr="00F9243A">
        <w:rPr>
          <w:rFonts w:ascii="Calibri" w:eastAsia="Times New Roman" w:hAnsi="Calibri" w:cs="Times New Roman"/>
          <w:lang w:eastAsia="cs-CZ"/>
        </w:rPr>
        <w:t>QI = 20,0+10,0 = 30,0 kW</w:t>
      </w:r>
    </w:p>
    <w:p w14:paraId="61981C57" w14:textId="77777777" w:rsidR="00BE1985" w:rsidRPr="00F9243A" w:rsidRDefault="00BE1985" w:rsidP="00F9243A">
      <w:pPr>
        <w:suppressAutoHyphens/>
        <w:autoSpaceDE w:val="0"/>
        <w:autoSpaceDN w:val="0"/>
        <w:spacing w:after="0" w:line="240" w:lineRule="auto"/>
        <w:ind w:left="142" w:firstLine="709"/>
        <w:jc w:val="both"/>
        <w:rPr>
          <w:rFonts w:ascii="Calibri" w:eastAsia="Times New Roman" w:hAnsi="Calibri" w:cs="Times New Roman"/>
          <w:lang w:eastAsia="cs-CZ"/>
        </w:rPr>
      </w:pPr>
    </w:p>
    <w:p w14:paraId="23842DA5" w14:textId="77777777" w:rsidR="00BE1985" w:rsidRPr="00F9243A" w:rsidRDefault="00BE1985" w:rsidP="00F9243A">
      <w:pPr>
        <w:suppressAutoHyphens/>
        <w:autoSpaceDE w:val="0"/>
        <w:autoSpaceDN w:val="0"/>
        <w:spacing w:after="0" w:line="240" w:lineRule="auto"/>
        <w:ind w:left="142"/>
        <w:rPr>
          <w:rFonts w:ascii="Calibri" w:eastAsia="Times New Roman" w:hAnsi="Calibri" w:cs="Times New Roman"/>
          <w:vertAlign w:val="subscript"/>
          <w:lang w:eastAsia="cs-CZ"/>
        </w:rPr>
      </w:pPr>
      <w:r w:rsidRPr="00F9243A">
        <w:rPr>
          <w:rFonts w:ascii="Calibri" w:eastAsia="Times New Roman" w:hAnsi="Calibri" w:cs="Times New Roman"/>
          <w:lang w:eastAsia="cs-CZ"/>
        </w:rPr>
        <w:t>Q</w:t>
      </w:r>
      <w:r w:rsidRPr="00F9243A">
        <w:rPr>
          <w:rFonts w:ascii="Calibri" w:eastAsia="Times New Roman" w:hAnsi="Calibri" w:cs="Times New Roman"/>
          <w:vertAlign w:val="subscript"/>
          <w:lang w:eastAsia="cs-CZ"/>
        </w:rPr>
        <w:t>II</w:t>
      </w:r>
      <w:r w:rsidRPr="00F9243A">
        <w:rPr>
          <w:rFonts w:ascii="Calibri" w:eastAsia="Times New Roman" w:hAnsi="Calibri" w:cs="Times New Roman"/>
          <w:lang w:eastAsia="cs-CZ"/>
        </w:rPr>
        <w:t xml:space="preserve"> = 0,7*(Q</w:t>
      </w:r>
      <w:r w:rsidRPr="00F9243A">
        <w:rPr>
          <w:rFonts w:ascii="Calibri" w:eastAsia="Times New Roman" w:hAnsi="Calibri" w:cs="Times New Roman"/>
          <w:vertAlign w:val="subscript"/>
          <w:lang w:eastAsia="cs-CZ"/>
        </w:rPr>
        <w:t xml:space="preserve">UT </w:t>
      </w:r>
      <w:r w:rsidRPr="00F9243A">
        <w:rPr>
          <w:rFonts w:ascii="Calibri" w:eastAsia="Times New Roman" w:hAnsi="Calibri" w:cs="Times New Roman"/>
          <w:lang w:eastAsia="cs-CZ"/>
        </w:rPr>
        <w:t>+ Q</w:t>
      </w:r>
      <w:r w:rsidRPr="00F9243A">
        <w:rPr>
          <w:rFonts w:ascii="Calibri" w:eastAsia="Times New Roman" w:hAnsi="Calibri" w:cs="Times New Roman"/>
          <w:vertAlign w:val="subscript"/>
          <w:lang w:eastAsia="cs-CZ"/>
        </w:rPr>
        <w:t>VZD</w:t>
      </w:r>
      <w:r w:rsidRPr="00F9243A">
        <w:rPr>
          <w:rFonts w:ascii="Calibri" w:eastAsia="Times New Roman" w:hAnsi="Calibri" w:cs="Times New Roman"/>
          <w:lang w:eastAsia="cs-CZ"/>
        </w:rPr>
        <w:t>) + Q</w:t>
      </w:r>
      <w:r w:rsidRPr="00F9243A">
        <w:rPr>
          <w:rFonts w:ascii="Calibri" w:eastAsia="Times New Roman" w:hAnsi="Calibri" w:cs="Times New Roman"/>
          <w:vertAlign w:val="subscript"/>
          <w:lang w:eastAsia="cs-CZ"/>
        </w:rPr>
        <w:t>TV</w:t>
      </w:r>
    </w:p>
    <w:p w14:paraId="20D7DCF9" w14:textId="77777777" w:rsidR="00BE1985" w:rsidRPr="00F9243A" w:rsidRDefault="00BE1985" w:rsidP="00F9243A">
      <w:pPr>
        <w:suppressAutoHyphens/>
        <w:autoSpaceDE w:val="0"/>
        <w:autoSpaceDN w:val="0"/>
        <w:spacing w:after="0" w:line="240" w:lineRule="auto"/>
        <w:ind w:left="142"/>
        <w:rPr>
          <w:rFonts w:ascii="Calibri" w:eastAsia="Times New Roman" w:hAnsi="Calibri" w:cs="Times New Roman"/>
          <w:lang w:eastAsia="cs-CZ"/>
        </w:rPr>
      </w:pPr>
      <w:r w:rsidRPr="00F9243A">
        <w:rPr>
          <w:rFonts w:ascii="Calibri" w:eastAsia="Times New Roman" w:hAnsi="Calibri" w:cs="Times New Roman"/>
          <w:lang w:eastAsia="cs-CZ"/>
        </w:rPr>
        <w:t>Q</w:t>
      </w:r>
      <w:r w:rsidRPr="00F9243A">
        <w:rPr>
          <w:rFonts w:ascii="Calibri" w:eastAsia="Times New Roman" w:hAnsi="Calibri" w:cs="Times New Roman"/>
          <w:vertAlign w:val="subscript"/>
          <w:lang w:eastAsia="cs-CZ"/>
        </w:rPr>
        <w:t>II</w:t>
      </w:r>
      <w:r w:rsidRPr="00F9243A">
        <w:rPr>
          <w:rFonts w:ascii="Calibri" w:eastAsia="Times New Roman" w:hAnsi="Calibri" w:cs="Times New Roman"/>
          <w:lang w:eastAsia="cs-CZ"/>
        </w:rPr>
        <w:t xml:space="preserve"> = 0,7*(20,0 + 10,</w:t>
      </w:r>
      <w:proofErr w:type="gramStart"/>
      <w:r w:rsidRPr="00F9243A">
        <w:rPr>
          <w:rFonts w:ascii="Calibri" w:eastAsia="Times New Roman" w:hAnsi="Calibri" w:cs="Times New Roman"/>
          <w:lang w:eastAsia="cs-CZ"/>
        </w:rPr>
        <w:t>0)+</w:t>
      </w:r>
      <w:proofErr w:type="gramEnd"/>
      <w:r w:rsidRPr="00F9243A">
        <w:rPr>
          <w:rFonts w:ascii="Calibri" w:eastAsia="Times New Roman" w:hAnsi="Calibri" w:cs="Times New Roman"/>
          <w:lang w:eastAsia="cs-CZ"/>
        </w:rPr>
        <w:t>10,0 = 31,0 kW</w:t>
      </w:r>
    </w:p>
    <w:p w14:paraId="1445019E" w14:textId="77777777" w:rsidR="00BE1985" w:rsidRPr="00F9243A" w:rsidRDefault="00BE1985" w:rsidP="00F9243A">
      <w:pPr>
        <w:suppressAutoHyphens/>
        <w:autoSpaceDE w:val="0"/>
        <w:autoSpaceDN w:val="0"/>
        <w:spacing w:after="0" w:line="240" w:lineRule="auto"/>
        <w:ind w:left="142" w:firstLine="709"/>
        <w:jc w:val="both"/>
        <w:rPr>
          <w:rFonts w:ascii="Calibri" w:eastAsia="Times New Roman" w:hAnsi="Calibri" w:cs="Times New Roman"/>
          <w:lang w:eastAsia="cs-CZ"/>
        </w:rPr>
      </w:pPr>
    </w:p>
    <w:p w14:paraId="1C64FB7D" w14:textId="6D974583" w:rsidR="00BE1985" w:rsidRDefault="00BE1985" w:rsidP="00BC3923">
      <w:pPr>
        <w:suppressAutoHyphens/>
        <w:autoSpaceDE w:val="0"/>
        <w:autoSpaceDN w:val="0"/>
        <w:spacing w:after="0" w:line="240" w:lineRule="auto"/>
        <w:ind w:left="142"/>
        <w:jc w:val="both"/>
        <w:rPr>
          <w:rFonts w:ascii="Calibri" w:eastAsia="Times New Roman" w:hAnsi="Calibri" w:cs="Times New Roman"/>
          <w:b/>
          <w:bCs/>
          <w:lang w:eastAsia="cs-CZ"/>
        </w:rPr>
      </w:pPr>
      <w:r w:rsidRPr="00F9243A">
        <w:rPr>
          <w:rFonts w:ascii="Calibri" w:eastAsia="Times New Roman" w:hAnsi="Calibri" w:cs="Times New Roman"/>
          <w:b/>
          <w:bCs/>
          <w:lang w:eastAsia="cs-CZ"/>
        </w:rPr>
        <w:t>Celkový minimální požadovaný přípojný výkon 31,0 kW</w:t>
      </w:r>
    </w:p>
    <w:p w14:paraId="7EF53C26" w14:textId="77777777" w:rsidR="00BC3923" w:rsidRDefault="00BC3923" w:rsidP="00BC3923">
      <w:pPr>
        <w:suppressAutoHyphens/>
        <w:autoSpaceDE w:val="0"/>
        <w:autoSpaceDN w:val="0"/>
        <w:spacing w:after="0" w:line="240" w:lineRule="auto"/>
        <w:ind w:left="142"/>
        <w:jc w:val="both"/>
        <w:rPr>
          <w:rFonts w:ascii="Calibri" w:eastAsia="Times New Roman" w:hAnsi="Calibri" w:cs="Times New Roman"/>
          <w:b/>
          <w:bCs/>
          <w:lang w:eastAsia="cs-CZ"/>
        </w:rPr>
      </w:pPr>
    </w:p>
    <w:p w14:paraId="34AC209D" w14:textId="77777777" w:rsidR="00BC3923" w:rsidRDefault="00BC3923" w:rsidP="00BC3923">
      <w:pPr>
        <w:suppressAutoHyphens/>
        <w:autoSpaceDE w:val="0"/>
        <w:autoSpaceDN w:val="0"/>
        <w:spacing w:after="0" w:line="240" w:lineRule="auto"/>
        <w:ind w:left="142"/>
        <w:jc w:val="both"/>
        <w:rPr>
          <w:rFonts w:ascii="Calibri" w:eastAsia="Times New Roman" w:hAnsi="Calibri" w:cs="Times New Roman"/>
          <w:b/>
          <w:bCs/>
          <w:lang w:eastAsia="cs-CZ"/>
        </w:rPr>
      </w:pPr>
    </w:p>
    <w:p w14:paraId="02D10DAB" w14:textId="77777777" w:rsidR="00BC3923" w:rsidRPr="00BC3923" w:rsidRDefault="00BC3923" w:rsidP="00BC3923">
      <w:pPr>
        <w:suppressAutoHyphens/>
        <w:autoSpaceDE w:val="0"/>
        <w:autoSpaceDN w:val="0"/>
        <w:spacing w:after="0" w:line="240" w:lineRule="auto"/>
        <w:ind w:left="142"/>
        <w:jc w:val="both"/>
        <w:rPr>
          <w:rFonts w:ascii="Calibri" w:eastAsia="Times New Roman" w:hAnsi="Calibri" w:cs="Times New Roman"/>
          <w:b/>
          <w:bCs/>
          <w:lang w:eastAsia="cs-CZ"/>
        </w:rPr>
      </w:pPr>
    </w:p>
    <w:p w14:paraId="11758F7C" w14:textId="77777777" w:rsidR="00696268" w:rsidRDefault="00BC3923" w:rsidP="00F9243A">
      <w:pPr>
        <w:ind w:left="142"/>
        <w:jc w:val="both"/>
        <w:rPr>
          <w:b/>
          <w:bCs/>
        </w:rPr>
      </w:pPr>
      <w:r>
        <w:rPr>
          <w:b/>
          <w:bCs/>
        </w:rPr>
        <w:t>Kanalizace</w:t>
      </w:r>
    </w:p>
    <w:p w14:paraId="6910B483" w14:textId="7DF09448" w:rsidR="00BE1985" w:rsidRDefault="00BC3923" w:rsidP="00F9243A">
      <w:pPr>
        <w:ind w:left="142"/>
        <w:jc w:val="both"/>
      </w:pPr>
      <w:r>
        <w:rPr>
          <w:b/>
          <w:bCs/>
        </w:rPr>
        <w:t xml:space="preserve"> - s</w:t>
      </w:r>
      <w:r w:rsidR="00BE1985" w:rsidRPr="006660E7">
        <w:rPr>
          <w:b/>
          <w:bCs/>
        </w:rPr>
        <w:t>plaškové vody</w:t>
      </w:r>
      <w:r w:rsidR="00BE1985">
        <w:t xml:space="preserve"> z objektu budou napojeny na jednotnou areálovou kanalizaci nemocnice vedenou východně od navrženého buňkoviště. Tato kanalizace je vedena od objektu situovaného mimo areál nemocnice p.č. 2778 k.ú. Rumburk. Nebudou vznikat infekční vody</w:t>
      </w:r>
      <w:r w:rsidR="00F9243A">
        <w:t xml:space="preserve"> na základě ČSN </w:t>
      </w:r>
      <w:r w:rsidR="004622AC">
        <w:t>75 6406.</w:t>
      </w:r>
      <w:r w:rsidR="003C5B19">
        <w:t xml:space="preserve"> </w:t>
      </w:r>
      <w:r w:rsidR="00161F51">
        <w:t xml:space="preserve"> Do situace bylo zakresleno informativně, bude třeba zkoordinovat na </w:t>
      </w:r>
      <w:proofErr w:type="gramStart"/>
      <w:r w:rsidR="00161F51">
        <w:t>základě  konkrétní</w:t>
      </w:r>
      <w:proofErr w:type="gramEnd"/>
      <w:r w:rsidR="00161F51">
        <w:t xml:space="preserve"> dispozice buněk.</w:t>
      </w:r>
    </w:p>
    <w:p w14:paraId="40E9F815" w14:textId="3119CAC0" w:rsidR="00BE1985" w:rsidRDefault="00696268" w:rsidP="00F9243A">
      <w:pPr>
        <w:ind w:left="142"/>
        <w:jc w:val="both"/>
      </w:pPr>
      <w:r>
        <w:rPr>
          <w:b/>
          <w:bCs/>
        </w:rPr>
        <w:t>- d</w:t>
      </w:r>
      <w:r w:rsidR="00BE1985" w:rsidRPr="006660E7">
        <w:rPr>
          <w:b/>
          <w:bCs/>
        </w:rPr>
        <w:t>ešťové vody</w:t>
      </w:r>
      <w:r w:rsidR="00BE1985">
        <w:t xml:space="preserve"> ze střechy nebudou jímány, budou svedeny do povrchového zásaku na terénu.</w:t>
      </w:r>
    </w:p>
    <w:p w14:paraId="6ADF0615" w14:textId="77777777" w:rsidR="00BE1985" w:rsidRDefault="00BE1985" w:rsidP="00F9243A">
      <w:pPr>
        <w:ind w:left="142"/>
        <w:jc w:val="both"/>
      </w:pPr>
      <w:r w:rsidRPr="006660E7">
        <w:rPr>
          <w:b/>
          <w:bCs/>
        </w:rPr>
        <w:t>Přípojka plynu a OPZ</w:t>
      </w:r>
      <w:r>
        <w:t xml:space="preserve"> budou řešeny napojením na plynovod Gas Net ocel DN100 ukončený v areálu nemocnice jižně od buňkoviště.</w:t>
      </w:r>
    </w:p>
    <w:p w14:paraId="232DF356" w14:textId="08F94646" w:rsidR="00BE1985" w:rsidRPr="00765E62" w:rsidRDefault="00BE1985" w:rsidP="00F9243A">
      <w:pPr>
        <w:spacing w:before="120" w:after="0"/>
        <w:ind w:left="142"/>
        <w:jc w:val="both"/>
      </w:pPr>
      <w:r w:rsidRPr="00572856">
        <w:rPr>
          <w:b/>
          <w:bCs/>
        </w:rPr>
        <w:t>Přípojka vody</w:t>
      </w:r>
      <w:r>
        <w:t xml:space="preserve"> bude napojena na stávající přípojku vody v areálu nemocnice. Tato stávající přípojka vody je vedena do objektu p.č. 2776/2 k.ú. Rumburk. V případě nedostatečné kapacity stávající přípojky bude tato přípojka vody rekonstruována a provedena v potřebné dimenzi. Jedná se o délku</w:t>
      </w:r>
    </w:p>
    <w:sectPr w:rsidR="00BE1985" w:rsidRPr="00765E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8D8E" w14:textId="77777777" w:rsidR="00AB1617" w:rsidRDefault="00AB1617" w:rsidP="00AB1617">
      <w:pPr>
        <w:spacing w:after="0" w:line="240" w:lineRule="auto"/>
      </w:pPr>
      <w:r>
        <w:separator/>
      </w:r>
    </w:p>
  </w:endnote>
  <w:endnote w:type="continuationSeparator" w:id="0">
    <w:p w14:paraId="43D61518" w14:textId="77777777" w:rsidR="00AB1617" w:rsidRDefault="00AB1617" w:rsidP="00AB1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5034355"/>
      <w:docPartObj>
        <w:docPartGallery w:val="Page Numbers (Bottom of Page)"/>
        <w:docPartUnique/>
      </w:docPartObj>
    </w:sdtPr>
    <w:sdtEndPr/>
    <w:sdtContent>
      <w:p w14:paraId="1B4484E3" w14:textId="66FD126A" w:rsidR="00AB1617" w:rsidRDefault="00AB1617">
        <w:pPr>
          <w:pStyle w:val="Zpat"/>
          <w:jc w:val="right"/>
        </w:pPr>
        <w:r>
          <w:fldChar w:fldCharType="begin"/>
        </w:r>
        <w:r>
          <w:instrText>PAGE   \* MERGEFORMAT</w:instrText>
        </w:r>
        <w:r>
          <w:fldChar w:fldCharType="separate"/>
        </w:r>
        <w:r>
          <w:t>2</w:t>
        </w:r>
        <w:r>
          <w:fldChar w:fldCharType="end"/>
        </w:r>
      </w:p>
    </w:sdtContent>
  </w:sdt>
  <w:p w14:paraId="540BCAFB" w14:textId="77777777" w:rsidR="00AB1617" w:rsidRDefault="00AB16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85BA8" w14:textId="77777777" w:rsidR="00AB1617" w:rsidRDefault="00AB1617" w:rsidP="00AB1617">
      <w:pPr>
        <w:spacing w:after="0" w:line="240" w:lineRule="auto"/>
      </w:pPr>
      <w:r>
        <w:separator/>
      </w:r>
    </w:p>
  </w:footnote>
  <w:footnote w:type="continuationSeparator" w:id="0">
    <w:p w14:paraId="0CFF7032" w14:textId="77777777" w:rsidR="00AB1617" w:rsidRDefault="00AB1617" w:rsidP="00AB1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1563A"/>
    <w:multiLevelType w:val="multilevel"/>
    <w:tmpl w:val="6E94C76A"/>
    <w:lvl w:ilvl="0">
      <w:start w:val="1"/>
      <w:numFmt w:val="lowerLetter"/>
      <w:pStyle w:val="Nadpis1"/>
      <w:lvlText w:val="%1)"/>
      <w:lvlJc w:val="left"/>
      <w:pPr>
        <w:ind w:left="0" w:firstLine="0"/>
      </w:pPr>
      <w:rPr>
        <w:rFonts w:hint="default"/>
      </w:rPr>
    </w:lvl>
    <w:lvl w:ilvl="1">
      <w:start w:val="1"/>
      <w:numFmt w:val="decimal"/>
      <w:pStyle w:val="Nadpis2"/>
      <w:lvlText w:val="A.%1.%2"/>
      <w:lvlJc w:val="left"/>
      <w:pPr>
        <w:ind w:left="720" w:hanging="360"/>
      </w:pPr>
      <w:rPr>
        <w:rFonts w:hint="default"/>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BF49A8"/>
    <w:multiLevelType w:val="singleLevel"/>
    <w:tmpl w:val="A340539E"/>
    <w:lvl w:ilvl="0">
      <w:start w:val="1"/>
      <w:numFmt w:val="bullet"/>
      <w:lvlText w:val=""/>
      <w:lvlJc w:val="left"/>
      <w:pPr>
        <w:tabs>
          <w:tab w:val="num" w:pos="360"/>
        </w:tabs>
      </w:pPr>
      <w:rPr>
        <w:rFonts w:ascii="Symbol" w:hAnsi="Symbol" w:hint="default"/>
      </w:rPr>
    </w:lvl>
  </w:abstractNum>
  <w:abstractNum w:abstractNumId="2" w15:restartNumberingAfterBreak="0">
    <w:nsid w:val="304B697F"/>
    <w:multiLevelType w:val="hybridMultilevel"/>
    <w:tmpl w:val="0E680B94"/>
    <w:lvl w:ilvl="0" w:tplc="04050017">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9B979C7"/>
    <w:multiLevelType w:val="singleLevel"/>
    <w:tmpl w:val="A340539E"/>
    <w:lvl w:ilvl="0">
      <w:start w:val="1"/>
      <w:numFmt w:val="bullet"/>
      <w:lvlText w:val=""/>
      <w:lvlJc w:val="left"/>
      <w:pPr>
        <w:tabs>
          <w:tab w:val="num" w:pos="360"/>
        </w:tabs>
      </w:pPr>
      <w:rPr>
        <w:rFonts w:ascii="Symbol" w:hAnsi="Symbol" w:hint="default"/>
      </w:rPr>
    </w:lvl>
  </w:abstractNum>
  <w:abstractNum w:abstractNumId="4" w15:restartNumberingAfterBreak="0">
    <w:nsid w:val="51572FF9"/>
    <w:multiLevelType w:val="hybridMultilevel"/>
    <w:tmpl w:val="2738D5D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 w15:restartNumberingAfterBreak="0">
    <w:nsid w:val="6B417427"/>
    <w:multiLevelType w:val="hybridMultilevel"/>
    <w:tmpl w:val="2278A7F8"/>
    <w:lvl w:ilvl="0" w:tplc="2286FB74">
      <w:start w:val="66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5D0"/>
    <w:rsid w:val="00023B93"/>
    <w:rsid w:val="00031C50"/>
    <w:rsid w:val="000C555D"/>
    <w:rsid w:val="000F5829"/>
    <w:rsid w:val="000F6E4E"/>
    <w:rsid w:val="00102290"/>
    <w:rsid w:val="001145AC"/>
    <w:rsid w:val="00117133"/>
    <w:rsid w:val="00161F51"/>
    <w:rsid w:val="00171462"/>
    <w:rsid w:val="001A010F"/>
    <w:rsid w:val="001A5D02"/>
    <w:rsid w:val="001D0497"/>
    <w:rsid w:val="00210FAA"/>
    <w:rsid w:val="00300905"/>
    <w:rsid w:val="003115D0"/>
    <w:rsid w:val="00384885"/>
    <w:rsid w:val="00384D76"/>
    <w:rsid w:val="003C5B19"/>
    <w:rsid w:val="0042289F"/>
    <w:rsid w:val="004622AC"/>
    <w:rsid w:val="00502DEE"/>
    <w:rsid w:val="00510B72"/>
    <w:rsid w:val="0052103C"/>
    <w:rsid w:val="00545801"/>
    <w:rsid w:val="00555F39"/>
    <w:rsid w:val="00582C9B"/>
    <w:rsid w:val="005C4293"/>
    <w:rsid w:val="005E6F6E"/>
    <w:rsid w:val="005F076A"/>
    <w:rsid w:val="00666DF4"/>
    <w:rsid w:val="00696268"/>
    <w:rsid w:val="006B1968"/>
    <w:rsid w:val="006C4326"/>
    <w:rsid w:val="006C533E"/>
    <w:rsid w:val="006E6E3A"/>
    <w:rsid w:val="007212A6"/>
    <w:rsid w:val="007213CC"/>
    <w:rsid w:val="007C3F3A"/>
    <w:rsid w:val="00914261"/>
    <w:rsid w:val="009867A3"/>
    <w:rsid w:val="009B081C"/>
    <w:rsid w:val="009B292B"/>
    <w:rsid w:val="009D52E2"/>
    <w:rsid w:val="009F3A36"/>
    <w:rsid w:val="009F618F"/>
    <w:rsid w:val="00A0636C"/>
    <w:rsid w:val="00A33151"/>
    <w:rsid w:val="00AB1617"/>
    <w:rsid w:val="00AC3C8F"/>
    <w:rsid w:val="00B51DD7"/>
    <w:rsid w:val="00BC3923"/>
    <w:rsid w:val="00BE1985"/>
    <w:rsid w:val="00BF5BFC"/>
    <w:rsid w:val="00BF7F2D"/>
    <w:rsid w:val="00C41644"/>
    <w:rsid w:val="00C75F12"/>
    <w:rsid w:val="00C8022F"/>
    <w:rsid w:val="00C91490"/>
    <w:rsid w:val="00CA38C1"/>
    <w:rsid w:val="00CB49A2"/>
    <w:rsid w:val="00CF7CD6"/>
    <w:rsid w:val="00D50D11"/>
    <w:rsid w:val="00D74A4C"/>
    <w:rsid w:val="00DE4D03"/>
    <w:rsid w:val="00E4070A"/>
    <w:rsid w:val="00EA766A"/>
    <w:rsid w:val="00F00E27"/>
    <w:rsid w:val="00F9243A"/>
    <w:rsid w:val="00FA5A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DB67"/>
  <w15:docId w15:val="{D8E2B28D-64D6-4D97-8C4D-C4BDF64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010F"/>
  </w:style>
  <w:style w:type="paragraph" w:styleId="Nadpis1">
    <w:name w:val="heading 1"/>
    <w:basedOn w:val="Normln"/>
    <w:next w:val="Normln"/>
    <w:link w:val="Nadpis1Char"/>
    <w:uiPriority w:val="99"/>
    <w:qFormat/>
    <w:rsid w:val="005E6F6E"/>
    <w:pPr>
      <w:keepNext/>
      <w:numPr>
        <w:numId w:val="3"/>
      </w:numPr>
      <w:suppressAutoHyphens/>
      <w:autoSpaceDE w:val="0"/>
      <w:autoSpaceDN w:val="0"/>
      <w:spacing w:before="360" w:after="0" w:line="240" w:lineRule="auto"/>
      <w:contextualSpacing/>
      <w:outlineLvl w:val="0"/>
    </w:pPr>
    <w:rPr>
      <w:rFonts w:ascii="Calibri" w:eastAsia="Times New Roman" w:hAnsi="Calibri" w:cs="Times New Roman"/>
      <w:b/>
      <w:bCs/>
      <w:sz w:val="24"/>
      <w:szCs w:val="24"/>
      <w:lang w:eastAsia="cs-CZ"/>
    </w:rPr>
  </w:style>
  <w:style w:type="paragraph" w:styleId="Nadpis2">
    <w:name w:val="heading 2"/>
    <w:basedOn w:val="Normln"/>
    <w:next w:val="Normln"/>
    <w:link w:val="Nadpis2Char"/>
    <w:uiPriority w:val="99"/>
    <w:qFormat/>
    <w:rsid w:val="005E6F6E"/>
    <w:pPr>
      <w:keepNext/>
      <w:numPr>
        <w:ilvl w:val="1"/>
        <w:numId w:val="3"/>
      </w:numPr>
      <w:suppressAutoHyphens/>
      <w:autoSpaceDE w:val="0"/>
      <w:autoSpaceDN w:val="0"/>
      <w:spacing w:before="120" w:after="0" w:line="240" w:lineRule="auto"/>
      <w:outlineLvl w:val="1"/>
    </w:pPr>
    <w:rPr>
      <w:rFonts w:ascii="Calibri" w:eastAsia="Times New Roman" w:hAnsi="Calibri" w:cs="Times New Roman"/>
      <w:b/>
      <w:bCs/>
      <w:sz w:val="24"/>
      <w:szCs w:val="24"/>
      <w:lang w:eastAsia="cs-CZ"/>
    </w:rPr>
  </w:style>
  <w:style w:type="paragraph" w:styleId="Nadpis3">
    <w:name w:val="heading 3"/>
    <w:basedOn w:val="Normln"/>
    <w:next w:val="Normln"/>
    <w:link w:val="Nadpis3Char"/>
    <w:uiPriority w:val="99"/>
    <w:qFormat/>
    <w:rsid w:val="005E6F6E"/>
    <w:pPr>
      <w:keepNext/>
      <w:numPr>
        <w:ilvl w:val="2"/>
        <w:numId w:val="3"/>
      </w:numPr>
      <w:autoSpaceDE w:val="0"/>
      <w:autoSpaceDN w:val="0"/>
      <w:spacing w:before="240" w:after="120" w:line="240" w:lineRule="auto"/>
      <w:outlineLvl w:val="2"/>
    </w:pPr>
    <w:rPr>
      <w:rFonts w:ascii="Calibri" w:eastAsia="Times New Roman" w:hAnsi="Calibri"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115D0"/>
    <w:pPr>
      <w:spacing w:after="0" w:line="240" w:lineRule="auto"/>
    </w:pPr>
  </w:style>
  <w:style w:type="table" w:styleId="Mkatabulky">
    <w:name w:val="Table Grid"/>
    <w:basedOn w:val="Normlntabulka"/>
    <w:uiPriority w:val="59"/>
    <w:rsid w:val="001145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1145A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1145A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rsid w:val="001145A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eznam">
    <w:name w:val="Light List"/>
    <w:basedOn w:val="Normlntabulka"/>
    <w:uiPriority w:val="61"/>
    <w:rsid w:val="001145A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Zhlav">
    <w:name w:val="header"/>
    <w:basedOn w:val="Normln"/>
    <w:link w:val="ZhlavChar"/>
    <w:uiPriority w:val="99"/>
    <w:unhideWhenUsed/>
    <w:rsid w:val="00AB16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1617"/>
  </w:style>
  <w:style w:type="paragraph" w:styleId="Zpat">
    <w:name w:val="footer"/>
    <w:basedOn w:val="Normln"/>
    <w:link w:val="ZpatChar"/>
    <w:uiPriority w:val="99"/>
    <w:unhideWhenUsed/>
    <w:rsid w:val="00AB1617"/>
    <w:pPr>
      <w:tabs>
        <w:tab w:val="center" w:pos="4536"/>
        <w:tab w:val="right" w:pos="9072"/>
      </w:tabs>
      <w:spacing w:after="0" w:line="240" w:lineRule="auto"/>
    </w:pPr>
  </w:style>
  <w:style w:type="character" w:customStyle="1" w:styleId="ZpatChar">
    <w:name w:val="Zápatí Char"/>
    <w:basedOn w:val="Standardnpsmoodstavce"/>
    <w:link w:val="Zpat"/>
    <w:uiPriority w:val="99"/>
    <w:rsid w:val="00AB1617"/>
  </w:style>
  <w:style w:type="character" w:customStyle="1" w:styleId="Nadpis1Char">
    <w:name w:val="Nadpis 1 Char"/>
    <w:basedOn w:val="Standardnpsmoodstavce"/>
    <w:link w:val="Nadpis1"/>
    <w:uiPriority w:val="99"/>
    <w:rsid w:val="005E6F6E"/>
    <w:rPr>
      <w:rFonts w:ascii="Calibri" w:eastAsia="Times New Roman" w:hAnsi="Calibri" w:cs="Times New Roman"/>
      <w:b/>
      <w:bCs/>
      <w:sz w:val="24"/>
      <w:szCs w:val="24"/>
      <w:lang w:eastAsia="cs-CZ"/>
    </w:rPr>
  </w:style>
  <w:style w:type="character" w:customStyle="1" w:styleId="Nadpis2Char">
    <w:name w:val="Nadpis 2 Char"/>
    <w:basedOn w:val="Standardnpsmoodstavce"/>
    <w:link w:val="Nadpis2"/>
    <w:uiPriority w:val="99"/>
    <w:rsid w:val="005E6F6E"/>
    <w:rPr>
      <w:rFonts w:ascii="Calibri" w:eastAsia="Times New Roman" w:hAnsi="Calibri" w:cs="Times New Roman"/>
      <w:b/>
      <w:bCs/>
      <w:sz w:val="24"/>
      <w:szCs w:val="24"/>
      <w:lang w:eastAsia="cs-CZ"/>
    </w:rPr>
  </w:style>
  <w:style w:type="character" w:customStyle="1" w:styleId="Nadpis3Char">
    <w:name w:val="Nadpis 3 Char"/>
    <w:basedOn w:val="Standardnpsmoodstavce"/>
    <w:link w:val="Nadpis3"/>
    <w:uiPriority w:val="99"/>
    <w:rsid w:val="005E6F6E"/>
    <w:rPr>
      <w:rFonts w:ascii="Calibri" w:eastAsia="Times New Roman" w:hAnsi="Calibri" w:cs="Times New Roman"/>
      <w:b/>
      <w:bCs/>
      <w:sz w:val="24"/>
      <w:szCs w:val="24"/>
      <w:lang w:eastAsia="cs-CZ"/>
    </w:rPr>
  </w:style>
  <w:style w:type="paragraph" w:styleId="Odstavecseseznamem">
    <w:name w:val="List Paragraph"/>
    <w:basedOn w:val="Normln"/>
    <w:uiPriority w:val="34"/>
    <w:qFormat/>
    <w:rsid w:val="00FA5A3D"/>
    <w:pPr>
      <w:ind w:left="720"/>
      <w:contextualSpacing/>
    </w:pPr>
  </w:style>
  <w:style w:type="paragraph" w:customStyle="1" w:styleId="Normlnodsazen1">
    <w:name w:val="Normální+odsazený+1.ř"/>
    <w:basedOn w:val="Normln"/>
    <w:uiPriority w:val="99"/>
    <w:rsid w:val="00CA38C1"/>
    <w:pPr>
      <w:suppressAutoHyphens/>
      <w:autoSpaceDE w:val="0"/>
      <w:autoSpaceDN w:val="0"/>
      <w:spacing w:after="0" w:line="240" w:lineRule="auto"/>
      <w:ind w:left="357" w:firstLine="357"/>
      <w:jc w:val="both"/>
    </w:pPr>
    <w:rPr>
      <w:rFonts w:ascii="Calibri" w:eastAsia="Times New Roman" w:hAnsi="Calibri"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3B1E0-107C-4FD3-9CE3-24E68497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3571</TotalTime>
  <Pages>4</Pages>
  <Words>854</Words>
  <Characters>5045</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Jirků</dc:creator>
  <cp:lastModifiedBy>Jaromír Homolka</cp:lastModifiedBy>
  <cp:revision>25</cp:revision>
  <dcterms:created xsi:type="dcterms:W3CDTF">2023-06-30T19:36:00Z</dcterms:created>
  <dcterms:modified xsi:type="dcterms:W3CDTF">2023-07-28T12:06:00Z</dcterms:modified>
</cp:coreProperties>
</file>